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B6BB6" w14:textId="5A678760" w:rsidR="00F63400" w:rsidRPr="00B74704" w:rsidRDefault="0006562F" w:rsidP="00F63400">
      <w:pPr>
        <w:jc w:val="center"/>
        <w:rPr>
          <w:rFonts w:ascii="新細明體" w:eastAsia="新細明體" w:hAnsi="新細明體" w:cs="Times New Roman"/>
          <w:sz w:val="24"/>
          <w:szCs w:val="24"/>
          <w:lang w:eastAsia="zh-TW"/>
        </w:rPr>
      </w:pPr>
      <w:r w:rsidRPr="00B74704">
        <w:rPr>
          <w:rFonts w:ascii="新細明體" w:eastAsia="新細明體" w:hAnsi="新細明體" w:cs="Times New Roman"/>
          <w:sz w:val="24"/>
          <w:szCs w:val="24"/>
          <w:lang w:eastAsia="zh-TW"/>
        </w:rPr>
        <w:t>2022</w:t>
      </w:r>
      <w:r w:rsidRPr="00B74704">
        <w:rPr>
          <w:rFonts w:ascii="新細明體" w:eastAsia="新細明體" w:hAnsi="新細明體" w:cs="Times New Roman" w:hint="eastAsia"/>
          <w:sz w:val="24"/>
          <w:szCs w:val="24"/>
          <w:lang w:eastAsia="zh-TW"/>
        </w:rPr>
        <w:t>年台灣團體諮商與治療研究學會年會暨學術研討會</w:t>
      </w:r>
    </w:p>
    <w:p w14:paraId="5CED26B3" w14:textId="30B6C228" w:rsidR="00C97FEC" w:rsidRPr="00B74704" w:rsidRDefault="0006562F" w:rsidP="00C97FEC">
      <w:pPr>
        <w:jc w:val="center"/>
        <w:rPr>
          <w:rFonts w:ascii="新細明體" w:eastAsia="新細明體" w:hAnsi="新細明體" w:cs="Times New Roman"/>
          <w:b/>
          <w:bCs/>
          <w:sz w:val="24"/>
          <w:szCs w:val="24"/>
          <w:lang w:eastAsia="zh-TW"/>
        </w:rPr>
      </w:pPr>
      <w:r w:rsidRPr="00B74704">
        <w:rPr>
          <w:rFonts w:ascii="新細明體" w:eastAsia="新細明體" w:hAnsi="新細明體" w:cs="Times New Roman" w:hint="eastAsia"/>
          <w:sz w:val="24"/>
          <w:szCs w:val="24"/>
          <w:lang w:eastAsia="zh-TW"/>
        </w:rPr>
        <w:t>論文題目</w:t>
      </w:r>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hint="eastAsia"/>
          <w:b/>
          <w:bCs/>
          <w:sz w:val="24"/>
          <w:szCs w:val="24"/>
          <w:lang w:eastAsia="zh-TW"/>
        </w:rPr>
        <w:t>團體混合媒體藝術治療</w:t>
      </w:r>
      <w:r w:rsidRPr="00B74704">
        <w:rPr>
          <w:rFonts w:ascii="新細明體" w:eastAsia="新細明體" w:hAnsi="新細明體" w:hint="eastAsia"/>
          <w:b/>
          <w:bCs/>
          <w:sz w:val="24"/>
          <w:szCs w:val="24"/>
          <w:lang w:eastAsia="zh-TW"/>
        </w:rPr>
        <w:t>對改善</w:t>
      </w:r>
      <w:r w:rsidRPr="00B74704">
        <w:rPr>
          <w:rFonts w:ascii="新細明體" w:eastAsia="新細明體" w:hAnsi="新細明體" w:cs="Times New Roman" w:hint="eastAsia"/>
          <w:b/>
          <w:bCs/>
          <w:sz w:val="24"/>
          <w:szCs w:val="24"/>
          <w:lang w:eastAsia="zh-TW"/>
        </w:rPr>
        <w:t>國中生情緒和皮質</w:t>
      </w:r>
      <w:proofErr w:type="gramStart"/>
      <w:r w:rsidRPr="00B74704">
        <w:rPr>
          <w:rFonts w:ascii="新細明體" w:eastAsia="新細明體" w:hAnsi="新細明體" w:cs="Times New Roman" w:hint="eastAsia"/>
          <w:b/>
          <w:bCs/>
          <w:sz w:val="24"/>
          <w:szCs w:val="24"/>
          <w:lang w:eastAsia="zh-TW"/>
        </w:rPr>
        <w:t>醇</w:t>
      </w:r>
      <w:proofErr w:type="gramEnd"/>
      <w:r w:rsidRPr="00B74704">
        <w:rPr>
          <w:rFonts w:ascii="新細明體" w:eastAsia="新細明體" w:hAnsi="新細明體" w:cs="Times New Roman" w:hint="eastAsia"/>
          <w:b/>
          <w:bCs/>
          <w:sz w:val="24"/>
          <w:szCs w:val="24"/>
          <w:lang w:eastAsia="zh-TW"/>
        </w:rPr>
        <w:t>調節</w:t>
      </w:r>
      <w:r w:rsidRPr="00B74704">
        <w:rPr>
          <w:rFonts w:ascii="新細明體" w:eastAsia="新細明體" w:hAnsi="新細明體" w:hint="eastAsia"/>
          <w:b/>
          <w:bCs/>
          <w:sz w:val="24"/>
          <w:szCs w:val="24"/>
          <w:lang w:eastAsia="zh-TW"/>
        </w:rPr>
        <w:t>之成效</w:t>
      </w:r>
    </w:p>
    <w:p w14:paraId="094A437A" w14:textId="77777777" w:rsidR="00BF7F8F" w:rsidRPr="00B74704" w:rsidRDefault="00BF7F8F">
      <w:pPr>
        <w:rPr>
          <w:rFonts w:ascii="新細明體" w:eastAsia="新細明體" w:hAnsi="新細明體" w:cs="Times New Roman"/>
          <w:b/>
          <w:bCs/>
          <w:sz w:val="24"/>
          <w:szCs w:val="24"/>
          <w:lang w:eastAsia="zh-TW"/>
        </w:rPr>
      </w:pPr>
    </w:p>
    <w:p w14:paraId="00000005" w14:textId="3ED6168C" w:rsidR="00F47F1A" w:rsidRPr="00B74704" w:rsidRDefault="004060AC">
      <w:pPr>
        <w:rPr>
          <w:rFonts w:ascii="新細明體" w:eastAsia="新細明體" w:hAnsi="新細明體" w:cs="Times New Roman"/>
          <w:b/>
          <w:bCs/>
          <w:sz w:val="24"/>
          <w:szCs w:val="24"/>
          <w:lang w:eastAsia="zh-TW"/>
        </w:rPr>
      </w:pPr>
      <w:r w:rsidRPr="00B74704">
        <w:rPr>
          <w:rFonts w:ascii="新細明體" w:eastAsia="新細明體" w:hAnsi="新細明體" w:cs="Times New Roman" w:hint="eastAsia"/>
          <w:b/>
          <w:bCs/>
          <w:sz w:val="24"/>
          <w:szCs w:val="24"/>
          <w:lang w:eastAsia="zh-TW"/>
        </w:rPr>
        <w:t>一、研究動機和目的：</w:t>
      </w:r>
    </w:p>
    <w:p w14:paraId="2B85417F" w14:textId="10F55B3D" w:rsidR="00BF7F8F" w:rsidRPr="00B74704" w:rsidRDefault="004060AC" w:rsidP="00371345">
      <w:pPr>
        <w:rPr>
          <w:rFonts w:ascii="新細明體" w:eastAsia="新細明體" w:hAnsi="新細明體" w:cs="Times New Roman"/>
          <w:sz w:val="24"/>
          <w:szCs w:val="24"/>
          <w:lang w:eastAsia="zh-TW"/>
        </w:rPr>
      </w:pPr>
      <w:r w:rsidRPr="00B74704">
        <w:rPr>
          <w:rFonts w:ascii="新細明體" w:eastAsia="新細明體" w:hAnsi="新細明體" w:cs="Times New Roman" w:hint="eastAsia"/>
          <w:sz w:val="24"/>
          <w:szCs w:val="24"/>
          <w:lang w:eastAsia="zh-TW"/>
        </w:rPr>
        <w:t>在競爭激烈的教育制度下，青少年或過分倚賴當前學術表現去斷定未來成就及生活質素。長期的學業壓力可產生不同程度的情緒徵狀，如抑鬱、焦慮、失眠、自我效能降低，甚至是傷害自我的行為。團體混合媒體藝術治療透過多元化的媒材來協助表達自我情緒和舒緩焦慮。文獻顯示，在應對華人青少年的情緒問題上，只有少數研究探討有效的團體藝術治療（藝療）幹預方法。本計劃旨在運用團體混合</w:t>
      </w:r>
      <w:proofErr w:type="gramStart"/>
      <w:r w:rsidRPr="00B74704">
        <w:rPr>
          <w:rFonts w:ascii="新細明體" w:eastAsia="新細明體" w:hAnsi="新細明體" w:cs="Times New Roman" w:hint="eastAsia"/>
          <w:sz w:val="24"/>
          <w:szCs w:val="24"/>
          <w:lang w:eastAsia="zh-TW"/>
        </w:rPr>
        <w:t>媒體藝療研究</w:t>
      </w:r>
      <w:proofErr w:type="gramEnd"/>
      <w:r w:rsidRPr="00B74704">
        <w:rPr>
          <w:rFonts w:ascii="新細明體" w:eastAsia="新細明體" w:hAnsi="新細明體" w:cs="Times New Roman" w:hint="eastAsia"/>
          <w:sz w:val="24"/>
          <w:szCs w:val="24"/>
          <w:lang w:eastAsia="zh-TW"/>
        </w:rPr>
        <w:t>有效改善國中生情緒調節策略和調節身心壓力反應的成效。</w:t>
      </w:r>
    </w:p>
    <w:p w14:paraId="7F271C7A" w14:textId="77777777" w:rsidR="00564C59" w:rsidRPr="00B74704" w:rsidRDefault="00564C59" w:rsidP="00875DC8">
      <w:pPr>
        <w:rPr>
          <w:rFonts w:ascii="新細明體" w:eastAsia="新細明體" w:hAnsi="新細明體" w:cs="Times New Roman"/>
          <w:sz w:val="24"/>
          <w:szCs w:val="24"/>
          <w:lang w:eastAsia="zh-TW"/>
        </w:rPr>
      </w:pPr>
    </w:p>
    <w:p w14:paraId="0000000D" w14:textId="2FA3B1D1" w:rsidR="00F47F1A" w:rsidRPr="00B74704" w:rsidRDefault="0006562F">
      <w:pPr>
        <w:rPr>
          <w:rFonts w:ascii="新細明體" w:eastAsia="新細明體" w:hAnsi="新細明體" w:cs="Times New Roman"/>
          <w:b/>
          <w:bCs/>
          <w:sz w:val="24"/>
          <w:szCs w:val="24"/>
          <w:lang w:eastAsia="zh-TW"/>
        </w:rPr>
      </w:pPr>
      <w:r w:rsidRPr="00B74704">
        <w:rPr>
          <w:rFonts w:ascii="新細明體" w:eastAsia="新細明體" w:hAnsi="新細明體" w:cs="Times New Roman" w:hint="eastAsia"/>
          <w:b/>
          <w:bCs/>
          <w:sz w:val="24"/>
          <w:szCs w:val="24"/>
          <w:lang w:eastAsia="zh-TW"/>
        </w:rPr>
        <w:t>二、研究方法：</w:t>
      </w:r>
    </w:p>
    <w:p w14:paraId="19E3C70F" w14:textId="4F7ACD17" w:rsidR="00564C59" w:rsidRPr="00B74704" w:rsidRDefault="004060AC">
      <w:pPr>
        <w:rPr>
          <w:rFonts w:ascii="新細明體" w:eastAsia="新細明體" w:hAnsi="新細明體" w:cs="Times New Roman"/>
          <w:sz w:val="24"/>
          <w:szCs w:val="24"/>
          <w:lang w:eastAsia="zh-TW"/>
        </w:rPr>
      </w:pPr>
      <w:r w:rsidRPr="00B74704">
        <w:rPr>
          <w:rFonts w:ascii="新細明體" w:eastAsia="新細明體" w:hAnsi="新細明體" w:cs="Times New Roman" w:hint="eastAsia"/>
          <w:sz w:val="24"/>
          <w:szCs w:val="24"/>
          <w:lang w:eastAsia="zh-TW"/>
        </w:rPr>
        <w:t>本研究以香港中二、三學生（即國中生）為研究對象。學校老師在家長同意下協助招募自願參加的學生。研究方法為隨機對照試驗，並以電腦隨機分配</w:t>
      </w:r>
      <w:r w:rsidRPr="00B74704">
        <w:rPr>
          <w:rFonts w:ascii="新細明體" w:eastAsia="新細明體" w:hAnsi="新細明體" w:cs="Times New Roman"/>
          <w:sz w:val="24"/>
          <w:szCs w:val="24"/>
          <w:lang w:eastAsia="zh-TW"/>
        </w:rPr>
        <w:t>85</w:t>
      </w:r>
      <w:r w:rsidRPr="00B74704">
        <w:rPr>
          <w:rFonts w:ascii="新細明體" w:eastAsia="新細明體" w:hAnsi="新細明體" w:cs="Times New Roman" w:hint="eastAsia"/>
          <w:sz w:val="24"/>
          <w:szCs w:val="24"/>
          <w:lang w:eastAsia="zh-TW"/>
        </w:rPr>
        <w:t>人進入混合</w:t>
      </w:r>
      <w:proofErr w:type="gramStart"/>
      <w:r w:rsidRPr="00B74704">
        <w:rPr>
          <w:rFonts w:ascii="新細明體" w:eastAsia="新細明體" w:hAnsi="新細明體" w:cs="Times New Roman" w:hint="eastAsia"/>
          <w:sz w:val="24"/>
          <w:szCs w:val="24"/>
          <w:lang w:eastAsia="zh-TW"/>
        </w:rPr>
        <w:t>媒體藝療實驗</w:t>
      </w:r>
      <w:proofErr w:type="gramEnd"/>
      <w:r w:rsidRPr="00B74704">
        <w:rPr>
          <w:rFonts w:ascii="新細明體" w:eastAsia="新細明體" w:hAnsi="新細明體" w:cs="Times New Roman" w:hint="eastAsia"/>
          <w:sz w:val="24"/>
          <w:szCs w:val="24"/>
          <w:lang w:eastAsia="zh-TW"/>
        </w:rPr>
        <w:t>組（</w:t>
      </w:r>
      <w:r w:rsidRPr="00B74704">
        <w:rPr>
          <w:rFonts w:ascii="新細明體" w:eastAsia="新細明體" w:hAnsi="新細明體" w:cs="Times New Roman"/>
          <w:sz w:val="24"/>
          <w:szCs w:val="24"/>
          <w:lang w:eastAsia="zh-TW"/>
        </w:rPr>
        <w:t>43</w:t>
      </w:r>
      <w:r w:rsidRPr="00B74704">
        <w:rPr>
          <w:rFonts w:ascii="新細明體" w:eastAsia="新細明體" w:hAnsi="新細明體" w:cs="Times New Roman" w:hint="eastAsia"/>
          <w:sz w:val="24"/>
          <w:szCs w:val="24"/>
          <w:lang w:eastAsia="zh-TW"/>
        </w:rPr>
        <w:t>人）或學校原有的活動對照組（</w:t>
      </w:r>
      <w:r w:rsidRPr="00B74704">
        <w:rPr>
          <w:rFonts w:ascii="新細明體" w:eastAsia="新細明體" w:hAnsi="新細明體" w:cs="Times New Roman"/>
          <w:sz w:val="24"/>
          <w:szCs w:val="24"/>
          <w:lang w:eastAsia="zh-TW"/>
        </w:rPr>
        <w:t>42</w:t>
      </w:r>
      <w:r w:rsidRPr="00B74704">
        <w:rPr>
          <w:rFonts w:ascii="新細明體" w:eastAsia="新細明體" w:hAnsi="新細明體" w:cs="Times New Roman" w:hint="eastAsia"/>
          <w:sz w:val="24"/>
          <w:szCs w:val="24"/>
          <w:lang w:eastAsia="zh-TW"/>
        </w:rPr>
        <w:t>人）。實驗組由專業藝術治療師帶領六次以每週一次</w:t>
      </w:r>
      <w:r w:rsidRPr="00B74704">
        <w:rPr>
          <w:rFonts w:ascii="新細明體" w:eastAsia="新細明體" w:hAnsi="新細明體" w:cs="Times New Roman"/>
          <w:sz w:val="24"/>
          <w:szCs w:val="24"/>
          <w:lang w:eastAsia="zh-TW"/>
        </w:rPr>
        <w:t>2</w:t>
      </w:r>
      <w:r w:rsidRPr="00B74704">
        <w:rPr>
          <w:rFonts w:ascii="新細明體" w:eastAsia="新細明體" w:hAnsi="新細明體" w:cs="Times New Roman" w:hint="eastAsia"/>
          <w:sz w:val="24"/>
          <w:szCs w:val="24"/>
          <w:lang w:eastAsia="zh-TW"/>
        </w:rPr>
        <w:t>小時</w:t>
      </w:r>
      <w:proofErr w:type="gramStart"/>
      <w:r w:rsidRPr="00B74704">
        <w:rPr>
          <w:rFonts w:ascii="新細明體" w:eastAsia="新細明體" w:hAnsi="新細明體" w:cs="Times New Roman" w:hint="eastAsia"/>
          <w:sz w:val="24"/>
          <w:szCs w:val="24"/>
          <w:lang w:eastAsia="zh-TW"/>
        </w:rPr>
        <w:t>的藝療活動</w:t>
      </w:r>
      <w:proofErr w:type="gramEnd"/>
      <w:r w:rsidRPr="00B74704">
        <w:rPr>
          <w:rFonts w:ascii="新細明體" w:eastAsia="新細明體" w:hAnsi="新細明體" w:cs="Times New Roman" w:hint="eastAsia"/>
          <w:sz w:val="24"/>
          <w:szCs w:val="24"/>
          <w:lang w:eastAsia="zh-TW"/>
        </w:rPr>
        <w:t>，每組</w:t>
      </w:r>
      <w:r w:rsidRPr="00B74704">
        <w:rPr>
          <w:rFonts w:ascii="新細明體" w:eastAsia="新細明體" w:hAnsi="新細明體" w:cs="Times New Roman"/>
          <w:sz w:val="24"/>
          <w:szCs w:val="24"/>
          <w:lang w:eastAsia="zh-TW"/>
        </w:rPr>
        <w:t>10-12</w:t>
      </w:r>
      <w:r w:rsidRPr="00B74704">
        <w:rPr>
          <w:rFonts w:ascii="新細明體" w:eastAsia="新細明體" w:hAnsi="新細明體" w:cs="Times New Roman" w:hint="eastAsia"/>
          <w:sz w:val="24"/>
          <w:szCs w:val="24"/>
          <w:lang w:eastAsia="zh-TW"/>
        </w:rPr>
        <w:t>人。對照組的同學亦於研究結束後參加藝術</w:t>
      </w:r>
      <w:proofErr w:type="gramStart"/>
      <w:r w:rsidRPr="00B74704">
        <w:rPr>
          <w:rFonts w:ascii="新細明體" w:eastAsia="新細明體" w:hAnsi="新細明體" w:cs="Times New Roman" w:hint="eastAsia"/>
          <w:sz w:val="24"/>
          <w:szCs w:val="24"/>
          <w:lang w:eastAsia="zh-TW"/>
        </w:rPr>
        <w:t>兩節藝療活動</w:t>
      </w:r>
      <w:proofErr w:type="gramEnd"/>
      <w:r w:rsidRPr="00B74704">
        <w:rPr>
          <w:rFonts w:ascii="新細明體" w:eastAsia="新細明體" w:hAnsi="新細明體" w:cs="Times New Roman" w:hint="eastAsia"/>
          <w:sz w:val="24"/>
          <w:szCs w:val="24"/>
          <w:lang w:eastAsia="zh-TW"/>
        </w:rPr>
        <w:t>。</w:t>
      </w:r>
      <w:r w:rsidRPr="00B74704">
        <w:rPr>
          <w:rFonts w:ascii="新細明體" w:eastAsia="新細明體" w:hAnsi="新細明體" w:cs="Times New Roman" w:hint="eastAsia"/>
          <w:sz w:val="24"/>
          <w:szCs w:val="24"/>
          <w:lang w:val="en-US" w:eastAsia="zh-TW"/>
        </w:rPr>
        <w:t>研究以三點檢測身心變化，即活動前</w:t>
      </w:r>
      <w:r w:rsidRPr="00B74704">
        <w:rPr>
          <w:rFonts w:ascii="新細明體" w:eastAsia="新細明體" w:hAnsi="新細明體" w:cs="Times New Roman"/>
          <w:sz w:val="24"/>
          <w:szCs w:val="24"/>
          <w:lang w:val="en-US" w:eastAsia="zh-TW"/>
        </w:rPr>
        <w:t xml:space="preserve"> (T0)</w:t>
      </w:r>
      <w:r w:rsidRPr="00B74704">
        <w:rPr>
          <w:rFonts w:ascii="新細明體" w:eastAsia="新細明體" w:hAnsi="新細明體" w:cs="Times New Roman" w:hint="eastAsia"/>
          <w:sz w:val="24"/>
          <w:szCs w:val="24"/>
          <w:lang w:val="en-US" w:eastAsia="zh-TW"/>
        </w:rPr>
        <w:t>、活動完成後</w:t>
      </w:r>
      <w:r w:rsidRPr="00B74704">
        <w:rPr>
          <w:rFonts w:ascii="新細明體" w:eastAsia="新細明體" w:hAnsi="新細明體" w:cs="Times New Roman"/>
          <w:sz w:val="24"/>
          <w:szCs w:val="24"/>
          <w:lang w:val="en-US" w:eastAsia="zh-TW"/>
        </w:rPr>
        <w:t xml:space="preserve"> (T1) </w:t>
      </w:r>
      <w:r w:rsidRPr="00B74704">
        <w:rPr>
          <w:rFonts w:ascii="新細明體" w:eastAsia="新細明體" w:hAnsi="新細明體" w:cs="Times New Roman" w:hint="eastAsia"/>
          <w:sz w:val="24"/>
          <w:szCs w:val="24"/>
          <w:lang w:val="en-US" w:eastAsia="zh-TW"/>
        </w:rPr>
        <w:t>和活動完成</w:t>
      </w:r>
      <w:r w:rsidRPr="00B74704">
        <w:rPr>
          <w:rFonts w:ascii="新細明體" w:eastAsia="新細明體" w:hAnsi="新細明體" w:cs="Times New Roman"/>
          <w:sz w:val="24"/>
          <w:szCs w:val="24"/>
          <w:lang w:val="en-US" w:eastAsia="zh-TW"/>
        </w:rPr>
        <w:t>8</w:t>
      </w:r>
      <w:proofErr w:type="gramStart"/>
      <w:r w:rsidRPr="00B74704">
        <w:rPr>
          <w:rFonts w:ascii="新細明體" w:eastAsia="新細明體" w:hAnsi="新細明體" w:cs="Times New Roman" w:hint="eastAsia"/>
          <w:sz w:val="24"/>
          <w:szCs w:val="24"/>
          <w:lang w:val="en-US" w:eastAsia="zh-TW"/>
        </w:rPr>
        <w:t>週</w:t>
      </w:r>
      <w:proofErr w:type="gramEnd"/>
      <w:r w:rsidRPr="00B74704">
        <w:rPr>
          <w:rFonts w:ascii="新細明體" w:eastAsia="新細明體" w:hAnsi="新細明體" w:cs="Times New Roman" w:hint="eastAsia"/>
          <w:sz w:val="24"/>
          <w:szCs w:val="24"/>
          <w:lang w:val="en-US" w:eastAsia="zh-TW"/>
        </w:rPr>
        <w:t>後</w:t>
      </w:r>
      <w:r w:rsidRPr="00B74704">
        <w:rPr>
          <w:rFonts w:ascii="新細明體" w:eastAsia="新細明體" w:hAnsi="新細明體" w:cs="Times New Roman"/>
          <w:sz w:val="24"/>
          <w:szCs w:val="24"/>
          <w:lang w:val="en-US" w:eastAsia="zh-TW"/>
        </w:rPr>
        <w:t xml:space="preserve"> (T2)</w:t>
      </w:r>
      <w:r w:rsidRPr="00B74704">
        <w:rPr>
          <w:rFonts w:ascii="新細明體" w:eastAsia="新細明體" w:hAnsi="新細明體" w:cs="Times New Roman" w:hint="eastAsia"/>
          <w:sz w:val="24"/>
          <w:szCs w:val="24"/>
          <w:lang w:val="en-US" w:eastAsia="zh-TW"/>
        </w:rPr>
        <w:t>，主量化研究工具為「情緒調節策略表」，次量化研究工具為「醫院焦慮抑鬱量表</w:t>
      </w:r>
      <w:r w:rsidRPr="00B74704">
        <w:rPr>
          <w:rFonts w:ascii="新細明體" w:eastAsia="新細明體" w:hAnsi="新細明體" w:cs="Times New Roman"/>
          <w:sz w:val="24"/>
          <w:szCs w:val="24"/>
          <w:lang w:val="en-US" w:eastAsia="zh-TW"/>
        </w:rPr>
        <w:t xml:space="preserve">  </w:t>
      </w:r>
      <w:r w:rsidRPr="00B74704">
        <w:rPr>
          <w:rFonts w:ascii="新細明體" w:eastAsia="新細明體" w:hAnsi="新細明體" w:cs="Times New Roman" w:hint="eastAsia"/>
          <w:sz w:val="24"/>
          <w:szCs w:val="24"/>
          <w:lang w:val="en-US" w:eastAsia="zh-TW"/>
        </w:rPr>
        <w:t>」來評估心理反應，並收集參加者頭髮樣本，作</w:t>
      </w:r>
      <w:r w:rsidRPr="00B74704">
        <w:rPr>
          <w:rFonts w:ascii="新細明體" w:eastAsia="新細明體" w:hAnsi="新細明體" w:cs="Times New Roman" w:hint="eastAsia"/>
          <w:sz w:val="24"/>
          <w:szCs w:val="24"/>
          <w:lang w:eastAsia="zh-TW"/>
        </w:rPr>
        <w:t>頭髮皮質</w:t>
      </w:r>
      <w:proofErr w:type="gramStart"/>
      <w:r w:rsidRPr="00B74704">
        <w:rPr>
          <w:rFonts w:ascii="新細明體" w:eastAsia="新細明體" w:hAnsi="新細明體" w:cs="Times New Roman" w:hint="eastAsia"/>
          <w:sz w:val="24"/>
          <w:szCs w:val="24"/>
          <w:lang w:eastAsia="zh-TW"/>
        </w:rPr>
        <w:t>醇</w:t>
      </w:r>
      <w:proofErr w:type="gramEnd"/>
      <w:r w:rsidRPr="00B74704">
        <w:rPr>
          <w:rFonts w:ascii="新細明體" w:eastAsia="新細明體" w:hAnsi="新細明體" w:cs="Times New Roman" w:hint="eastAsia"/>
          <w:sz w:val="24"/>
          <w:szCs w:val="24"/>
          <w:lang w:eastAsia="zh-TW"/>
        </w:rPr>
        <w:t>濃度</w:t>
      </w:r>
      <w:r w:rsidRPr="00B74704">
        <w:rPr>
          <w:rFonts w:ascii="新細明體" w:eastAsia="新細明體" w:hAnsi="新細明體" w:cs="Times New Roman" w:hint="eastAsia"/>
          <w:sz w:val="24"/>
          <w:szCs w:val="24"/>
          <w:lang w:val="en-US" w:eastAsia="zh-TW"/>
        </w:rPr>
        <w:t>分析，以評估生理壓力反應變化。</w:t>
      </w:r>
    </w:p>
    <w:p w14:paraId="3C669764" w14:textId="77777777" w:rsidR="00623925" w:rsidRPr="00B74704" w:rsidRDefault="00623925">
      <w:pPr>
        <w:rPr>
          <w:rFonts w:ascii="新細明體" w:eastAsia="新細明體" w:hAnsi="新細明體" w:cs="Times New Roman"/>
          <w:b/>
          <w:bCs/>
          <w:sz w:val="24"/>
          <w:szCs w:val="24"/>
          <w:lang w:eastAsia="zh-TW"/>
        </w:rPr>
      </w:pPr>
    </w:p>
    <w:p w14:paraId="1F6911F8" w14:textId="6B621F89" w:rsidR="00564C59" w:rsidRPr="00B74704" w:rsidRDefault="0006562F">
      <w:pPr>
        <w:rPr>
          <w:rFonts w:ascii="新細明體" w:eastAsia="新細明體" w:hAnsi="新細明體" w:cs="Times New Roman"/>
          <w:b/>
          <w:bCs/>
          <w:sz w:val="24"/>
          <w:szCs w:val="24"/>
          <w:lang w:eastAsia="zh-TW"/>
        </w:rPr>
      </w:pPr>
      <w:r w:rsidRPr="00B74704">
        <w:rPr>
          <w:rFonts w:ascii="新細明體" w:eastAsia="新細明體" w:hAnsi="新細明體" w:cs="Times New Roman" w:hint="eastAsia"/>
          <w:b/>
          <w:bCs/>
          <w:sz w:val="24"/>
          <w:szCs w:val="24"/>
          <w:lang w:eastAsia="zh-TW"/>
        </w:rPr>
        <w:t>三、研究設計：</w:t>
      </w:r>
    </w:p>
    <w:p w14:paraId="3578BE28" w14:textId="0B8C8FC8" w:rsidR="00BF7F8F" w:rsidRPr="00B74704" w:rsidRDefault="00BD0C95">
      <w:pPr>
        <w:rPr>
          <w:rFonts w:ascii="新細明體" w:eastAsia="新細明體" w:hAnsi="新細明體" w:cs="Times New Roman"/>
          <w:sz w:val="24"/>
          <w:szCs w:val="24"/>
          <w:lang w:val="en-US" w:eastAsia="zh-TW"/>
        </w:rPr>
      </w:pPr>
      <w:r w:rsidRPr="00B74704">
        <w:rPr>
          <w:rFonts w:ascii="新細明體" w:eastAsia="新細明體" w:hAnsi="新細明體" w:cs="Times New Roman" w:hint="eastAsia"/>
          <w:sz w:val="24"/>
          <w:szCs w:val="24"/>
          <w:lang w:val="en-US" w:eastAsia="zh-TW"/>
        </w:rPr>
        <w:t>實驗組以表達治療連續體</w:t>
      </w:r>
      <w:r w:rsidRPr="00B74704">
        <w:rPr>
          <w:rFonts w:ascii="新細明體" w:eastAsia="新細明體" w:hAnsi="新細明體" w:cs="Times New Roman"/>
          <w:sz w:val="24"/>
          <w:szCs w:val="24"/>
          <w:lang w:val="en-US" w:eastAsia="zh-TW"/>
        </w:rPr>
        <w:t xml:space="preserve"> (Expressive Therapies Continuum</w:t>
      </w:r>
      <w:r w:rsidRPr="00B74704">
        <w:rPr>
          <w:rFonts w:ascii="新細明體" w:eastAsia="新細明體" w:hAnsi="新細明體" w:cs="Times New Roman" w:hint="eastAsia"/>
          <w:sz w:val="24"/>
          <w:szCs w:val="24"/>
          <w:lang w:val="en-US" w:eastAsia="zh-TW"/>
        </w:rPr>
        <w:t>；</w:t>
      </w:r>
      <w:r w:rsidRPr="00B74704">
        <w:rPr>
          <w:rFonts w:ascii="新細明體" w:eastAsia="新細明體" w:hAnsi="新細明體" w:cs="Times New Roman"/>
          <w:sz w:val="24"/>
          <w:szCs w:val="24"/>
          <w:lang w:val="en-US" w:eastAsia="zh-TW"/>
        </w:rPr>
        <w:t xml:space="preserve">ETC) </w:t>
      </w:r>
      <w:proofErr w:type="gramStart"/>
      <w:r w:rsidRPr="00B74704">
        <w:rPr>
          <w:rFonts w:ascii="新細明體" w:eastAsia="新細明體" w:hAnsi="新細明體" w:cs="Times New Roman" w:hint="eastAsia"/>
          <w:sz w:val="24"/>
          <w:szCs w:val="24"/>
          <w:lang w:val="en-US" w:eastAsia="zh-TW"/>
        </w:rPr>
        <w:t>為幹預骨幹</w:t>
      </w:r>
      <w:proofErr w:type="gramEnd"/>
      <w:r w:rsidRPr="00B74704">
        <w:rPr>
          <w:rFonts w:ascii="新細明體" w:eastAsia="新細明體" w:hAnsi="新細明體" w:cs="Times New Roman" w:hint="eastAsia"/>
          <w:sz w:val="24"/>
          <w:szCs w:val="24"/>
          <w:lang w:val="en-US" w:eastAsia="zh-TW"/>
        </w:rPr>
        <w:t>指導每節活動，</w:t>
      </w:r>
      <w:r w:rsidRPr="00B74704">
        <w:rPr>
          <w:rFonts w:ascii="新細明體" w:eastAsia="新細明體" w:hAnsi="新細明體" w:cs="Times New Roman"/>
          <w:sz w:val="24"/>
          <w:szCs w:val="24"/>
          <w:lang w:val="en-US" w:eastAsia="zh-TW"/>
        </w:rPr>
        <w:t xml:space="preserve"> </w:t>
      </w:r>
      <w:r w:rsidRPr="00B74704">
        <w:rPr>
          <w:rFonts w:ascii="新細明體" w:eastAsia="新細明體" w:hAnsi="新細明體" w:cs="Times New Roman" w:hint="eastAsia"/>
          <w:sz w:val="24"/>
          <w:szCs w:val="24"/>
          <w:lang w:val="en-US" w:eastAsia="zh-TW"/>
        </w:rPr>
        <w:t>並通過以下不同創作主題和藝術媒材，來調適同學身心壓力及改善情緒調節策略</w:t>
      </w:r>
      <w:r w:rsidRPr="00B74704">
        <w:rPr>
          <w:rFonts w:ascii="新細明體" w:eastAsia="新細明體" w:hAnsi="新細明體" w:cs="Times New Roman"/>
          <w:sz w:val="24"/>
          <w:szCs w:val="24"/>
          <w:lang w:val="en-US" w:eastAsia="zh-TW"/>
        </w:rPr>
        <w:t xml:space="preserve">, </w:t>
      </w:r>
      <w:r w:rsidRPr="00B74704">
        <w:rPr>
          <w:rFonts w:ascii="新細明體" w:eastAsia="新細明體" w:hAnsi="新細明體" w:cs="Times New Roman" w:hint="eastAsia"/>
          <w:sz w:val="24"/>
          <w:szCs w:val="24"/>
          <w:lang w:val="en-US" w:eastAsia="zh-TW"/>
        </w:rPr>
        <w:t>包括通過塗鴉培養</w:t>
      </w:r>
      <w:r w:rsidRPr="00B74704">
        <w:rPr>
          <w:rFonts w:ascii="新細明體" w:eastAsia="新細明體" w:hAnsi="新細明體" w:cs="Times New Roman" w:hint="eastAsia"/>
          <w:sz w:val="24"/>
          <w:szCs w:val="24"/>
          <w:lang w:eastAsia="zh-TW"/>
        </w:rPr>
        <w:t>身體節奏感</w:t>
      </w:r>
      <w:r w:rsidR="00A74C59" w:rsidRPr="00B74704">
        <w:rPr>
          <w:rFonts w:eastAsia="新細明體" w:hint="eastAsia"/>
          <w:sz w:val="24"/>
          <w:szCs w:val="24"/>
          <w:lang w:eastAsia="zh-TW"/>
        </w:rPr>
        <w:t>、</w:t>
      </w:r>
      <w:proofErr w:type="gramStart"/>
      <w:r w:rsidRPr="00B74704">
        <w:rPr>
          <w:rFonts w:ascii="新細明體" w:eastAsia="新細明體" w:hAnsi="新細明體" w:cs="Times New Roman" w:hint="eastAsia"/>
          <w:sz w:val="24"/>
          <w:szCs w:val="24"/>
          <w:lang w:eastAsia="zh-TW"/>
        </w:rPr>
        <w:t>曼陀羅</w:t>
      </w:r>
      <w:proofErr w:type="gramEnd"/>
      <w:r w:rsidRPr="00B74704">
        <w:rPr>
          <w:rFonts w:ascii="新細明體" w:eastAsia="新細明體" w:hAnsi="新細明體" w:cs="Times New Roman" w:hint="eastAsia"/>
          <w:sz w:val="24"/>
          <w:szCs w:val="24"/>
          <w:lang w:eastAsia="zh-TW"/>
        </w:rPr>
        <w:t>填色</w:t>
      </w:r>
      <w:r w:rsidR="00A74C59" w:rsidRPr="00B74704">
        <w:rPr>
          <w:rFonts w:ascii="新細明體" w:eastAsia="新細明體" w:hAnsi="新細明體" w:cs="Times New Roman" w:hint="eastAsia"/>
          <w:sz w:val="24"/>
          <w:szCs w:val="24"/>
          <w:lang w:eastAsia="zh-TW"/>
        </w:rPr>
        <w:t>舒緩情緒</w:t>
      </w:r>
      <w:r w:rsidRPr="00B74704">
        <w:rPr>
          <w:rFonts w:ascii="新細明體" w:eastAsia="新細明體" w:hAnsi="新細明體" w:cs="Times New Roman" w:hint="eastAsia"/>
          <w:sz w:val="24"/>
          <w:szCs w:val="24"/>
          <w:lang w:eastAsia="zh-TW"/>
        </w:rPr>
        <w:t>、輪廓畫</w:t>
      </w:r>
      <w:r w:rsidR="00A74C59" w:rsidRPr="00B74704">
        <w:rPr>
          <w:rFonts w:ascii="新細明體" w:eastAsia="新細明體" w:hAnsi="新細明體" w:cs="Times New Roman" w:hint="eastAsia"/>
          <w:sz w:val="24"/>
          <w:szCs w:val="24"/>
          <w:lang w:eastAsia="zh-TW"/>
        </w:rPr>
        <w:t>表達對事物觀感，及不同主題畫作表達</w:t>
      </w:r>
      <w:r w:rsidRPr="00B74704">
        <w:rPr>
          <w:rFonts w:ascii="新細明體" w:eastAsia="新細明體" w:hAnsi="新細明體" w:cs="Times New Roman" w:hint="eastAsia"/>
          <w:sz w:val="24"/>
          <w:szCs w:val="24"/>
          <w:lang w:eastAsia="zh-TW"/>
        </w:rPr>
        <w:t>最珍惜的事物</w:t>
      </w:r>
      <w:r w:rsidR="00A74C59" w:rsidRPr="00B74704">
        <w:rPr>
          <w:rFonts w:ascii="新細明體" w:eastAsia="新細明體" w:hAnsi="新細明體" w:cs="Times New Roman" w:hint="eastAsia"/>
          <w:sz w:val="24"/>
          <w:szCs w:val="24"/>
          <w:lang w:eastAsia="zh-TW"/>
        </w:rPr>
        <w:t>;</w:t>
      </w:r>
      <w:r w:rsidR="00A74C59" w:rsidRPr="00B74704">
        <w:rPr>
          <w:rFonts w:ascii="新細明體" w:eastAsia="新細明體" w:hAnsi="新細明體" w:cs="Times New Roman"/>
          <w:sz w:val="24"/>
          <w:szCs w:val="24"/>
          <w:lang w:eastAsia="zh-TW"/>
        </w:rPr>
        <w:t xml:space="preserve"> </w:t>
      </w:r>
      <w:r w:rsidR="00A74C59" w:rsidRPr="00B74704">
        <w:rPr>
          <w:rFonts w:ascii="新細明體" w:eastAsia="新細明體" w:hAnsi="新細明體" w:cs="Times New Roman" w:hint="eastAsia"/>
          <w:sz w:val="24"/>
          <w:szCs w:val="24"/>
          <w:lang w:eastAsia="zh-TW"/>
        </w:rPr>
        <w:t>不同</w:t>
      </w:r>
      <w:r w:rsidRPr="00B74704">
        <w:rPr>
          <w:rFonts w:ascii="新細明體" w:eastAsia="新細明體" w:hAnsi="新細明體" w:cs="Times New Roman" w:hint="eastAsia"/>
          <w:sz w:val="24"/>
          <w:szCs w:val="24"/>
          <w:lang w:eastAsia="zh-TW"/>
        </w:rPr>
        <w:t>主題</w:t>
      </w:r>
      <w:r w:rsidR="00A74C59" w:rsidRPr="00B74704">
        <w:rPr>
          <w:rFonts w:ascii="新細明體" w:eastAsia="新細明體" w:hAnsi="新細明體" w:cs="Times New Roman" w:hint="eastAsia"/>
          <w:sz w:val="24"/>
          <w:szCs w:val="24"/>
          <w:lang w:eastAsia="zh-TW"/>
        </w:rPr>
        <w:t>創作能有效促進情緒調節</w:t>
      </w:r>
      <w:r w:rsidRPr="00B74704">
        <w:rPr>
          <w:rFonts w:ascii="新細明體" w:eastAsia="新細明體" w:hAnsi="新細明體" w:cs="Times New Roman" w:hint="eastAsia"/>
          <w:sz w:val="24"/>
          <w:szCs w:val="24"/>
          <w:lang w:eastAsia="zh-TW"/>
        </w:rPr>
        <w:t>。</w:t>
      </w:r>
      <w:r w:rsidR="00A74C59" w:rsidRPr="00B74704">
        <w:rPr>
          <w:rFonts w:ascii="新細明體" w:eastAsia="新細明體" w:hAnsi="新細明體" w:cs="Times New Roman" w:hint="eastAsia"/>
          <w:sz w:val="24"/>
          <w:szCs w:val="24"/>
          <w:lang w:eastAsia="zh-TW"/>
        </w:rPr>
        <w:t>小組最</w:t>
      </w:r>
      <w:r w:rsidRPr="00B74704">
        <w:rPr>
          <w:rFonts w:ascii="新細明體" w:eastAsia="新細明體" w:hAnsi="新細明體" w:cs="Times New Roman" w:hint="eastAsia"/>
          <w:sz w:val="24"/>
          <w:szCs w:val="24"/>
          <w:lang w:eastAsia="zh-TW"/>
        </w:rPr>
        <w:t>後</w:t>
      </w:r>
      <w:r w:rsidR="00A74C59" w:rsidRPr="00B74704">
        <w:rPr>
          <w:rFonts w:ascii="新細明體" w:eastAsia="新細明體" w:hAnsi="新細明體" w:cs="Times New Roman" w:hint="eastAsia"/>
          <w:sz w:val="24"/>
          <w:szCs w:val="24"/>
          <w:lang w:eastAsia="zh-TW"/>
        </w:rPr>
        <w:t>一節</w:t>
      </w:r>
      <w:r w:rsidRPr="00B74704">
        <w:rPr>
          <w:rFonts w:ascii="新細明體" w:eastAsia="新細明體" w:hAnsi="新細明體" w:cs="Times New Roman" w:hint="eastAsia"/>
          <w:sz w:val="24"/>
          <w:szCs w:val="24"/>
          <w:lang w:eastAsia="zh-TW"/>
        </w:rPr>
        <w:t>有心理教育</w:t>
      </w:r>
      <w:r w:rsidR="00A74C59" w:rsidRPr="00B74704">
        <w:rPr>
          <w:rFonts w:ascii="新細明體" w:eastAsia="新細明體" w:hAnsi="新細明體" w:cs="Times New Roman" w:hint="eastAsia"/>
          <w:sz w:val="24"/>
          <w:szCs w:val="24"/>
          <w:lang w:eastAsia="zh-TW"/>
        </w:rPr>
        <w:t>，講解</w:t>
      </w:r>
      <w:r w:rsidRPr="00B74704">
        <w:rPr>
          <w:rFonts w:ascii="新細明體" w:eastAsia="新細明體" w:hAnsi="新細明體" w:cs="Times New Roman" w:hint="eastAsia"/>
          <w:sz w:val="24"/>
          <w:szCs w:val="24"/>
          <w:lang w:eastAsia="zh-TW"/>
        </w:rPr>
        <w:t>情緒</w:t>
      </w:r>
      <w:proofErr w:type="gramStart"/>
      <w:r w:rsidRPr="00B74704">
        <w:rPr>
          <w:rFonts w:ascii="新細明體" w:eastAsia="新細明體" w:hAnsi="新細明體" w:cs="Times New Roman" w:hint="eastAsia"/>
          <w:sz w:val="24"/>
          <w:szCs w:val="24"/>
          <w:lang w:eastAsia="zh-TW"/>
        </w:rPr>
        <w:t>小貼士</w:t>
      </w:r>
      <w:proofErr w:type="gramEnd"/>
      <w:r w:rsidR="00A74C59" w:rsidRPr="00B74704">
        <w:rPr>
          <w:rFonts w:ascii="新細明體" w:eastAsia="新細明體" w:hAnsi="新細明體" w:cs="Times New Roman" w:hint="eastAsia"/>
          <w:sz w:val="24"/>
          <w:szCs w:val="24"/>
          <w:lang w:eastAsia="zh-TW"/>
        </w:rPr>
        <w:t>，</w:t>
      </w:r>
      <w:r w:rsidRPr="00B74704">
        <w:rPr>
          <w:rFonts w:ascii="新細明體" w:eastAsia="新細明體" w:hAnsi="新細明體" w:cs="Times New Roman" w:hint="eastAsia"/>
          <w:sz w:val="24"/>
          <w:szCs w:val="24"/>
          <w:lang w:eastAsia="zh-TW"/>
        </w:rPr>
        <w:t>可</w:t>
      </w:r>
      <w:r w:rsidR="00A74C59" w:rsidRPr="00B74704">
        <w:rPr>
          <w:rFonts w:ascii="新細明體" w:eastAsia="新細明體" w:hAnsi="新細明體" w:cs="Times New Roman" w:hint="eastAsia"/>
          <w:sz w:val="24"/>
          <w:szCs w:val="24"/>
          <w:lang w:eastAsia="zh-TW"/>
        </w:rPr>
        <w:t>鞏固組員對情緒處理有深刻學習和掌握</w:t>
      </w:r>
      <w:r w:rsidRPr="00B74704">
        <w:rPr>
          <w:rFonts w:asciiTheme="minorEastAsia" w:eastAsia="新細明體" w:hAnsiTheme="minorEastAsia" w:cs="Times New Roman" w:hint="eastAsia"/>
          <w:sz w:val="24"/>
          <w:szCs w:val="24"/>
          <w:lang w:eastAsia="zh-TW"/>
        </w:rPr>
        <w:t>。</w:t>
      </w:r>
    </w:p>
    <w:p w14:paraId="0000000F" w14:textId="1D01258D" w:rsidR="00F47F1A" w:rsidRPr="00B74704" w:rsidRDefault="00F47F1A">
      <w:pPr>
        <w:rPr>
          <w:rFonts w:ascii="新細明體" w:eastAsia="新細明體" w:hAnsi="新細明體" w:cs="Times New Roman"/>
          <w:sz w:val="24"/>
          <w:szCs w:val="24"/>
          <w:lang w:val="en-US" w:eastAsia="zh-TW"/>
        </w:rPr>
      </w:pPr>
    </w:p>
    <w:p w14:paraId="4FC71FA0" w14:textId="38F66C5B" w:rsidR="00322C34" w:rsidRPr="00B74704" w:rsidRDefault="0006562F">
      <w:pPr>
        <w:rPr>
          <w:rFonts w:ascii="新細明體" w:eastAsia="新細明體" w:hAnsi="新細明體" w:cs="Times New Roman"/>
          <w:sz w:val="24"/>
          <w:szCs w:val="24"/>
          <w:lang w:eastAsia="zh-TW"/>
        </w:rPr>
      </w:pPr>
      <w:r w:rsidRPr="00B74704">
        <w:rPr>
          <w:rFonts w:ascii="新細明體" w:eastAsia="新細明體" w:hAnsi="新細明體" w:cs="Times New Roman" w:hint="eastAsia"/>
          <w:b/>
          <w:bCs/>
          <w:sz w:val="24"/>
          <w:szCs w:val="24"/>
          <w:lang w:eastAsia="zh-TW"/>
        </w:rPr>
        <w:t>四、研究發現和結論</w:t>
      </w:r>
      <w:r w:rsidRPr="00B74704">
        <w:rPr>
          <w:rFonts w:ascii="新細明體" w:eastAsia="新細明體" w:hAnsi="新細明體" w:cs="Times New Roman" w:hint="eastAsia"/>
          <w:sz w:val="24"/>
          <w:szCs w:val="24"/>
          <w:lang w:eastAsia="zh-TW"/>
        </w:rPr>
        <w:t>：</w:t>
      </w:r>
      <w:r w:rsidR="00615B24" w:rsidRPr="00B74704">
        <w:rPr>
          <w:rFonts w:ascii="新細明體" w:eastAsia="新細明體" w:hAnsi="新細明體" w:cs="Times New Roman"/>
          <w:sz w:val="24"/>
          <w:szCs w:val="24"/>
          <w:lang w:eastAsia="zh-TW"/>
        </w:rPr>
        <w:t xml:space="preserve"> </w:t>
      </w:r>
    </w:p>
    <w:p w14:paraId="4EFFB5C7" w14:textId="5A00B4D2" w:rsidR="00623925" w:rsidRPr="00B74704" w:rsidRDefault="0006562F" w:rsidP="003C74EE">
      <w:pPr>
        <w:pStyle w:val="a6"/>
        <w:rPr>
          <w:rFonts w:ascii="新細明體" w:eastAsia="新細明體" w:hAnsi="新細明體" w:cs="微軟正黑體"/>
          <w:sz w:val="24"/>
          <w:szCs w:val="24"/>
          <w:lang w:val="en-HK" w:eastAsia="zh-TW"/>
        </w:rPr>
      </w:pPr>
      <w:r w:rsidRPr="00B74704">
        <w:rPr>
          <w:rFonts w:ascii="新細明體" w:eastAsia="新細明體" w:hAnsi="新細明體" w:hint="eastAsia"/>
          <w:color w:val="222222"/>
          <w:sz w:val="24"/>
          <w:szCs w:val="24"/>
          <w:shd w:val="clear" w:color="auto" w:fill="FFFFFF"/>
          <w:lang w:eastAsia="zh-TW"/>
        </w:rPr>
        <w:t>（一）、</w:t>
      </w:r>
      <w:r w:rsidRPr="00B74704">
        <w:rPr>
          <w:rFonts w:ascii="新細明體" w:eastAsia="新細明體" w:hAnsi="新細明體" w:cs="Times New Roman" w:hint="eastAsia"/>
          <w:sz w:val="24"/>
          <w:szCs w:val="24"/>
          <w:lang w:eastAsia="zh-TW"/>
        </w:rPr>
        <w:t>數據分析結果顯示，</w:t>
      </w:r>
      <w:r w:rsidRPr="00B74704">
        <w:rPr>
          <w:rFonts w:ascii="新細明體" w:eastAsia="新細明體" w:hAnsi="新細明體" w:cs="Times New Roman" w:hint="eastAsia"/>
          <w:sz w:val="24"/>
          <w:szCs w:val="24"/>
          <w:lang w:val="en-US" w:eastAsia="zh-TW"/>
        </w:rPr>
        <w:t>組內效應（表</w:t>
      </w:r>
      <w:r w:rsidRPr="00B74704">
        <w:rPr>
          <w:rFonts w:ascii="新細明體" w:eastAsia="新細明體" w:hAnsi="新細明體" w:cs="Times New Roman"/>
          <w:sz w:val="24"/>
          <w:szCs w:val="24"/>
          <w:lang w:val="en-US" w:eastAsia="zh-TW"/>
        </w:rPr>
        <w:t>1</w:t>
      </w:r>
      <w:r w:rsidRPr="00B74704">
        <w:rPr>
          <w:rFonts w:ascii="新細明體" w:eastAsia="新細明體" w:hAnsi="新細明體" w:cs="Times New Roman" w:hint="eastAsia"/>
          <w:sz w:val="24"/>
          <w:szCs w:val="24"/>
          <w:lang w:val="en-US" w:eastAsia="zh-TW"/>
        </w:rPr>
        <w:t>）的</w:t>
      </w:r>
      <w:r w:rsidRPr="00B74704">
        <w:rPr>
          <w:rFonts w:ascii="新細明體" w:eastAsia="新細明體" w:hAnsi="新細明體" w:cs="Times New Roman" w:hint="eastAsia"/>
          <w:sz w:val="24"/>
          <w:szCs w:val="24"/>
          <w:lang w:eastAsia="zh-TW"/>
        </w:rPr>
        <w:t>實驗組從</w:t>
      </w:r>
      <w:r w:rsidRPr="00B74704">
        <w:rPr>
          <w:rFonts w:ascii="新細明體" w:eastAsia="新細明體" w:hAnsi="新細明體" w:cs="Times New Roman"/>
          <w:sz w:val="24"/>
          <w:szCs w:val="24"/>
          <w:lang w:eastAsia="zh-TW"/>
        </w:rPr>
        <w:t>T0</w:t>
      </w:r>
      <w:r w:rsidRPr="00B74704">
        <w:rPr>
          <w:rFonts w:ascii="新細明體" w:eastAsia="新細明體" w:hAnsi="新細明體" w:cs="Times New Roman" w:hint="eastAsia"/>
          <w:sz w:val="24"/>
          <w:szCs w:val="24"/>
          <w:lang w:eastAsia="zh-TW"/>
        </w:rPr>
        <w:t>至</w:t>
      </w:r>
      <w:r w:rsidRPr="00B74704">
        <w:rPr>
          <w:rFonts w:ascii="新細明體" w:eastAsia="新細明體" w:hAnsi="新細明體" w:cs="Times New Roman"/>
          <w:sz w:val="24"/>
          <w:szCs w:val="24"/>
          <w:lang w:eastAsia="zh-TW"/>
        </w:rPr>
        <w:t>T2</w:t>
      </w:r>
      <w:r w:rsidRPr="00B74704">
        <w:rPr>
          <w:rFonts w:ascii="新細明體" w:eastAsia="新細明體" w:hAnsi="新細明體" w:cs="微軟正黑體" w:hint="eastAsia"/>
          <w:sz w:val="24"/>
          <w:szCs w:val="24"/>
          <w:lang w:val="en-HK" w:eastAsia="zh-TW"/>
        </w:rPr>
        <w:t>時</w:t>
      </w:r>
      <w:r w:rsidRPr="00B74704">
        <w:rPr>
          <w:rFonts w:ascii="新細明體" w:eastAsia="新細明體" w:hAnsi="新細明體" w:cs="Times New Roman" w:hint="eastAsia"/>
          <w:sz w:val="24"/>
          <w:szCs w:val="24"/>
          <w:lang w:eastAsia="zh-TW"/>
        </w:rPr>
        <w:t>的</w:t>
      </w:r>
      <w:proofErr w:type="gramStart"/>
      <w:r w:rsidRPr="00B74704">
        <w:rPr>
          <w:rFonts w:ascii="新細明體" w:eastAsia="新細明體" w:hAnsi="新細明體" w:cs="微軟正黑體" w:hint="eastAsia"/>
          <w:sz w:val="24"/>
          <w:szCs w:val="24"/>
          <w:lang w:val="en-HK" w:eastAsia="zh-TW"/>
        </w:rPr>
        <w:t>有效變量包括</w:t>
      </w:r>
      <w:proofErr w:type="gramEnd"/>
      <w:r w:rsidRPr="00B74704">
        <w:rPr>
          <w:rFonts w:ascii="新細明體" w:eastAsia="新細明體" w:hAnsi="新細明體" w:cs="Times New Roman" w:hint="eastAsia"/>
          <w:sz w:val="24"/>
          <w:szCs w:val="24"/>
          <w:lang w:eastAsia="zh-TW"/>
        </w:rPr>
        <w:t>頭髮</w:t>
      </w:r>
      <w:proofErr w:type="gramStart"/>
      <w:r w:rsidRPr="00B74704">
        <w:rPr>
          <w:rFonts w:ascii="新細明體" w:eastAsia="新細明體" w:hAnsi="新細明體" w:cs="Times New Roman" w:hint="eastAsia"/>
          <w:sz w:val="24"/>
          <w:szCs w:val="24"/>
          <w:lang w:eastAsia="zh-TW"/>
        </w:rPr>
        <w:t>皮質醇值</w:t>
      </w:r>
      <w:proofErr w:type="gramEnd"/>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i/>
          <w:iCs/>
          <w:sz w:val="24"/>
          <w:szCs w:val="24"/>
          <w:lang w:eastAsia="zh-TW"/>
        </w:rPr>
        <w:t>p&lt;.05)</w:t>
      </w:r>
      <w:r w:rsidRPr="00B74704">
        <w:rPr>
          <w:rFonts w:ascii="新細明體" w:eastAsia="新細明體" w:hAnsi="新細明體" w:cs="Times New Roman" w:hint="eastAsia"/>
          <w:sz w:val="24"/>
          <w:szCs w:val="24"/>
          <w:lang w:eastAsia="zh-TW"/>
        </w:rPr>
        <w:t>、情緒調節</w:t>
      </w:r>
      <w:r w:rsidRPr="00B74704">
        <w:rPr>
          <w:rFonts w:ascii="新細明體" w:eastAsia="新細明體" w:hAnsi="新細明體" w:cs="Times New Roman" w:hint="eastAsia"/>
          <w:sz w:val="24"/>
          <w:szCs w:val="24"/>
          <w:lang w:val="en-US" w:eastAsia="zh-TW"/>
        </w:rPr>
        <w:t>策略</w:t>
      </w:r>
      <w:r w:rsidRPr="00B74704">
        <w:rPr>
          <w:rFonts w:ascii="新細明體" w:eastAsia="新細明體" w:hAnsi="新細明體" w:cs="Times New Roman" w:hint="eastAsia"/>
          <w:sz w:val="24"/>
          <w:szCs w:val="24"/>
          <w:lang w:eastAsia="zh-TW"/>
        </w:rPr>
        <w:t>值</w:t>
      </w:r>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i/>
          <w:iCs/>
          <w:sz w:val="24"/>
          <w:szCs w:val="24"/>
          <w:lang w:eastAsia="zh-TW"/>
        </w:rPr>
        <w:t>p&lt;.01)</w:t>
      </w:r>
      <w:r w:rsidRPr="00B74704">
        <w:rPr>
          <w:rFonts w:ascii="新細明體" w:eastAsia="新細明體" w:hAnsi="新細明體" w:cs="Times New Roman" w:hint="eastAsia"/>
          <w:sz w:val="24"/>
          <w:szCs w:val="24"/>
          <w:lang w:eastAsia="zh-TW"/>
        </w:rPr>
        <w:t>、</w:t>
      </w:r>
      <w:r w:rsidRPr="00B74704">
        <w:rPr>
          <w:rFonts w:ascii="新細明體" w:eastAsia="新細明體" w:hAnsi="新細明體" w:cs="Times New Roman" w:hint="eastAsia"/>
          <w:sz w:val="24"/>
          <w:szCs w:val="24"/>
          <w:lang w:val="en-US" w:eastAsia="zh-TW"/>
        </w:rPr>
        <w:t>焦慮抑鬱總值</w:t>
      </w:r>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i/>
          <w:iCs/>
          <w:sz w:val="24"/>
          <w:szCs w:val="24"/>
          <w:lang w:eastAsia="zh-TW"/>
        </w:rPr>
        <w:t>p&lt;.05)</w:t>
      </w:r>
      <w:r w:rsidRPr="00B74704">
        <w:rPr>
          <w:rFonts w:ascii="新細明體" w:eastAsia="新細明體" w:hAnsi="新細明體" w:cs="微軟正黑體"/>
          <w:sz w:val="24"/>
          <w:szCs w:val="24"/>
          <w:lang w:val="en-HK" w:eastAsia="zh-TW"/>
        </w:rPr>
        <w:t xml:space="preserve"> </w:t>
      </w:r>
      <w:r w:rsidRPr="00B74704">
        <w:rPr>
          <w:rFonts w:ascii="新細明體" w:eastAsia="新細明體" w:hAnsi="新細明體" w:cs="微軟正黑體" w:hint="eastAsia"/>
          <w:sz w:val="24"/>
          <w:szCs w:val="24"/>
          <w:lang w:val="en-HK" w:eastAsia="zh-TW"/>
        </w:rPr>
        <w:t>及</w:t>
      </w:r>
      <w:r w:rsidRPr="00B74704">
        <w:rPr>
          <w:rFonts w:ascii="新細明體" w:eastAsia="新細明體" w:hAnsi="新細明體" w:cs="Times New Roman" w:hint="eastAsia"/>
          <w:sz w:val="24"/>
          <w:szCs w:val="24"/>
          <w:lang w:eastAsia="zh-TW"/>
        </w:rPr>
        <w:t>焦慮值</w:t>
      </w:r>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i/>
          <w:iCs/>
          <w:sz w:val="24"/>
          <w:szCs w:val="24"/>
          <w:lang w:eastAsia="zh-TW"/>
        </w:rPr>
        <w:t>p&lt;.01)</w:t>
      </w:r>
      <w:r w:rsidRPr="00B74704" w:rsidDel="00623925">
        <w:rPr>
          <w:rFonts w:ascii="新細明體" w:eastAsia="新細明體" w:hAnsi="新細明體" w:cs="Times New Roman"/>
          <w:sz w:val="24"/>
          <w:szCs w:val="24"/>
          <w:lang w:eastAsia="zh-TW"/>
        </w:rPr>
        <w:t xml:space="preserve"> </w:t>
      </w:r>
      <w:r w:rsidRPr="00B74704">
        <w:rPr>
          <w:rFonts w:ascii="新細明體" w:eastAsia="新細明體" w:hAnsi="新細明體" w:cs="Times New Roman" w:hint="eastAsia"/>
          <w:sz w:val="24"/>
          <w:szCs w:val="24"/>
          <w:lang w:eastAsia="zh-TW"/>
        </w:rPr>
        <w:t>，而對照組</w:t>
      </w:r>
      <w:r w:rsidRPr="00B74704">
        <w:rPr>
          <w:rFonts w:ascii="新細明體" w:eastAsia="新細明體" w:hAnsi="新細明體" w:cs="微軟正黑體" w:hint="eastAsia"/>
          <w:sz w:val="24"/>
          <w:szCs w:val="24"/>
          <w:lang w:val="en-HK" w:eastAsia="zh-TW"/>
        </w:rPr>
        <w:t>期間沒顯著變化。在不同</w:t>
      </w:r>
      <w:r w:rsidRPr="00B74704">
        <w:rPr>
          <w:rFonts w:ascii="新細明體" w:eastAsia="新細明體" w:hAnsi="新細明體" w:cs="Times New Roman" w:hint="eastAsia"/>
          <w:sz w:val="24"/>
          <w:szCs w:val="24"/>
          <w:lang w:val="en-US" w:eastAsia="zh-TW"/>
        </w:rPr>
        <w:t>時間</w:t>
      </w:r>
      <w:r w:rsidRPr="00B74704">
        <w:rPr>
          <w:rFonts w:ascii="新細明體" w:eastAsia="新細明體" w:hAnsi="新細明體" w:cs="Times New Roman"/>
          <w:sz w:val="24"/>
          <w:szCs w:val="24"/>
          <w:lang w:val="en-US" w:eastAsia="zh-TW"/>
        </w:rPr>
        <w:t>*</w:t>
      </w:r>
      <w:r w:rsidRPr="00B74704">
        <w:rPr>
          <w:rFonts w:ascii="新細明體" w:eastAsia="新細明體" w:hAnsi="新細明體" w:cs="Times New Roman" w:hint="eastAsia"/>
          <w:sz w:val="24"/>
          <w:szCs w:val="24"/>
          <w:lang w:val="en-US" w:eastAsia="zh-TW"/>
        </w:rPr>
        <w:t>組別（表</w:t>
      </w:r>
      <w:r w:rsidRPr="00B74704">
        <w:rPr>
          <w:rFonts w:ascii="新細明體" w:eastAsia="新細明體" w:hAnsi="新細明體" w:cs="Times New Roman"/>
          <w:sz w:val="24"/>
          <w:szCs w:val="24"/>
          <w:lang w:val="en-US" w:eastAsia="zh-TW"/>
        </w:rPr>
        <w:t>2</w:t>
      </w:r>
      <w:r w:rsidRPr="00B74704">
        <w:rPr>
          <w:rFonts w:ascii="新細明體" w:eastAsia="新細明體" w:hAnsi="新細明體" w:cs="Times New Roman" w:hint="eastAsia"/>
          <w:sz w:val="24"/>
          <w:szCs w:val="24"/>
          <w:lang w:val="en-US" w:eastAsia="zh-TW"/>
        </w:rPr>
        <w:t>）的</w:t>
      </w:r>
      <w:r w:rsidRPr="00B74704">
        <w:rPr>
          <w:rFonts w:ascii="新細明體" w:eastAsia="新細明體" w:hAnsi="新細明體" w:cs="微軟正黑體" w:hint="eastAsia"/>
          <w:sz w:val="24"/>
          <w:szCs w:val="24"/>
          <w:lang w:val="en-HK" w:eastAsia="zh-TW"/>
        </w:rPr>
        <w:t>交互效應中，</w:t>
      </w:r>
      <w:r w:rsidRPr="00B74704">
        <w:rPr>
          <w:rFonts w:ascii="新細明體" w:eastAsia="新細明體" w:hAnsi="新細明體" w:cs="微軟正黑體"/>
          <w:sz w:val="24"/>
          <w:szCs w:val="24"/>
          <w:lang w:val="en-HK" w:eastAsia="zh-TW"/>
        </w:rPr>
        <w:t>( T0T2*)</w:t>
      </w:r>
      <w:r w:rsidRPr="00B74704">
        <w:rPr>
          <w:rFonts w:ascii="新細明體" w:eastAsia="新細明體" w:hAnsi="新細明體" w:cs="Times New Roman" w:hint="eastAsia"/>
          <w:sz w:val="24"/>
          <w:szCs w:val="24"/>
          <w:lang w:val="en-US" w:eastAsia="zh-TW"/>
        </w:rPr>
        <w:t>和</w:t>
      </w:r>
      <w:r w:rsidRPr="00B74704">
        <w:rPr>
          <w:rFonts w:ascii="新細明體" w:eastAsia="新細明體" w:hAnsi="新細明體" w:cs="微軟正黑體"/>
          <w:sz w:val="24"/>
          <w:szCs w:val="24"/>
          <w:lang w:val="en-HK" w:eastAsia="zh-TW"/>
        </w:rPr>
        <w:t>(T0T1T2*)</w:t>
      </w:r>
      <w:r w:rsidRPr="00B74704">
        <w:rPr>
          <w:rFonts w:ascii="新細明體" w:eastAsia="新細明體" w:hAnsi="新細明體" w:cs="微軟正黑體" w:hint="eastAsia"/>
          <w:sz w:val="24"/>
          <w:szCs w:val="24"/>
          <w:lang w:val="en-HK" w:eastAsia="zh-TW"/>
        </w:rPr>
        <w:t>的</w:t>
      </w:r>
      <w:proofErr w:type="gramStart"/>
      <w:r w:rsidRPr="00B74704">
        <w:rPr>
          <w:rFonts w:ascii="新細明體" w:eastAsia="新細明體" w:hAnsi="新細明體" w:cs="微軟正黑體" w:hint="eastAsia"/>
          <w:sz w:val="24"/>
          <w:szCs w:val="24"/>
          <w:lang w:val="en-HK" w:eastAsia="zh-TW"/>
        </w:rPr>
        <w:t>顯著變量為</w:t>
      </w:r>
      <w:proofErr w:type="gramEnd"/>
      <w:r w:rsidRPr="00B74704">
        <w:rPr>
          <w:rFonts w:ascii="新細明體" w:eastAsia="新細明體" w:hAnsi="新細明體" w:cs="微軟正黑體" w:hint="eastAsia"/>
          <w:sz w:val="24"/>
          <w:szCs w:val="24"/>
          <w:lang w:val="en-HK" w:eastAsia="zh-TW"/>
        </w:rPr>
        <w:t>情緒調節策略</w:t>
      </w:r>
      <w:r w:rsidRPr="00B74704">
        <w:rPr>
          <w:rFonts w:ascii="新細明體" w:eastAsia="新細明體" w:hAnsi="新細明體" w:cs="Times New Roman"/>
          <w:sz w:val="24"/>
          <w:szCs w:val="24"/>
          <w:lang w:eastAsia="zh-TW"/>
        </w:rPr>
        <w:t>(</w:t>
      </w:r>
      <w:r w:rsidRPr="00B74704">
        <w:rPr>
          <w:rFonts w:ascii="新細明體" w:eastAsia="新細明體" w:hAnsi="新細明體" w:cs="Times New Roman"/>
          <w:i/>
          <w:iCs/>
          <w:sz w:val="24"/>
          <w:szCs w:val="24"/>
          <w:lang w:eastAsia="zh-TW"/>
        </w:rPr>
        <w:t>p&lt;.05)</w:t>
      </w:r>
      <w:r w:rsidRPr="00B74704">
        <w:rPr>
          <w:rFonts w:ascii="新細明體" w:eastAsia="新細明體" w:hAnsi="新細明體" w:cs="微軟正黑體"/>
          <w:sz w:val="24"/>
          <w:szCs w:val="24"/>
          <w:lang w:val="en-HK" w:eastAsia="zh-TW"/>
        </w:rPr>
        <w:t xml:space="preserve"> </w:t>
      </w:r>
      <w:r w:rsidRPr="00B74704">
        <w:rPr>
          <w:rFonts w:ascii="新細明體" w:eastAsia="新細明體" w:hAnsi="新細明體" w:cs="微軟正黑體" w:hint="eastAsia"/>
          <w:sz w:val="24"/>
          <w:szCs w:val="24"/>
          <w:lang w:val="en-HK" w:eastAsia="zh-TW"/>
        </w:rPr>
        <w:t>。</w:t>
      </w:r>
      <w:r w:rsidRPr="00B74704">
        <w:rPr>
          <w:rFonts w:ascii="新細明體" w:eastAsia="新細明體" w:hAnsi="新細明體" w:hint="eastAsia"/>
          <w:sz w:val="24"/>
          <w:szCs w:val="24"/>
          <w:lang w:eastAsia="zh-TW"/>
        </w:rPr>
        <w:t>其他</w:t>
      </w:r>
      <w:proofErr w:type="gramStart"/>
      <w:r w:rsidRPr="00B74704">
        <w:rPr>
          <w:rFonts w:ascii="新細明體" w:eastAsia="新細明體" w:hAnsi="新細明體" w:hint="eastAsia"/>
          <w:sz w:val="24"/>
          <w:szCs w:val="24"/>
          <w:lang w:eastAsia="zh-TW"/>
        </w:rPr>
        <w:t>變量無</w:t>
      </w:r>
      <w:proofErr w:type="gramEnd"/>
      <w:r w:rsidRPr="00B74704">
        <w:rPr>
          <w:rFonts w:ascii="新細明體" w:eastAsia="新細明體" w:hAnsi="新細明體" w:hint="eastAsia"/>
          <w:sz w:val="24"/>
          <w:szCs w:val="24"/>
          <w:lang w:eastAsia="zh-TW"/>
        </w:rPr>
        <w:t>顯著性差異（均</w:t>
      </w:r>
      <w:r w:rsidRPr="00B74704">
        <w:rPr>
          <w:rFonts w:ascii="新細明體" w:eastAsia="新細明體" w:hAnsi="新細明體"/>
          <w:i/>
          <w:iCs/>
          <w:sz w:val="24"/>
          <w:szCs w:val="24"/>
          <w:lang w:eastAsia="zh-TW"/>
        </w:rPr>
        <w:t>p&gt;0.05</w:t>
      </w:r>
      <w:r w:rsidRPr="00B74704">
        <w:rPr>
          <w:rFonts w:ascii="新細明體" w:eastAsia="新細明體" w:hAnsi="新細明體" w:hint="eastAsia"/>
          <w:sz w:val="24"/>
          <w:szCs w:val="24"/>
          <w:lang w:eastAsia="zh-TW"/>
        </w:rPr>
        <w:t>）。</w:t>
      </w:r>
    </w:p>
    <w:p w14:paraId="7C3F5D2A" w14:textId="77777777" w:rsidR="006D6359" w:rsidRPr="00B74704" w:rsidRDefault="006D6359" w:rsidP="003C74EE">
      <w:pPr>
        <w:pStyle w:val="a6"/>
        <w:rPr>
          <w:rFonts w:ascii="新細明體" w:eastAsia="新細明體" w:hAnsi="新細明體" w:cs="微軟正黑體"/>
          <w:sz w:val="24"/>
          <w:szCs w:val="24"/>
          <w:lang w:val="en-HK" w:eastAsia="zh-TW"/>
        </w:rPr>
      </w:pPr>
    </w:p>
    <w:p w14:paraId="50AB6E55" w14:textId="577DAACC" w:rsidR="00173D65" w:rsidRPr="00B74704" w:rsidRDefault="0006562F" w:rsidP="00322C34">
      <w:pPr>
        <w:rPr>
          <w:rFonts w:ascii="新細明體" w:eastAsia="新細明體" w:hAnsi="新細明體" w:cs="Times New Roman"/>
          <w:sz w:val="24"/>
          <w:szCs w:val="24"/>
          <w:lang w:val="en-US" w:eastAsia="zh-TW"/>
        </w:rPr>
      </w:pPr>
      <w:r w:rsidRPr="00B74704">
        <w:rPr>
          <w:rFonts w:ascii="新細明體" w:eastAsia="新細明體" w:hAnsi="新細明體" w:cs="Times New Roman" w:hint="eastAsia"/>
          <w:sz w:val="24"/>
          <w:szCs w:val="24"/>
          <w:lang w:eastAsia="zh-TW"/>
        </w:rPr>
        <w:t>（二）、</w:t>
      </w:r>
      <w:r w:rsidRPr="00B74704">
        <w:rPr>
          <w:rFonts w:ascii="新細明體" w:eastAsia="新細明體" w:hAnsi="新細明體" w:cs="Times New Roman"/>
          <w:sz w:val="24"/>
          <w:szCs w:val="24"/>
          <w:lang w:val="en-US" w:eastAsia="zh-TW"/>
        </w:rPr>
        <w:t xml:space="preserve">ETC </w:t>
      </w:r>
      <w:proofErr w:type="gramStart"/>
      <w:r w:rsidRPr="00B74704">
        <w:rPr>
          <w:rFonts w:ascii="新細明體" w:eastAsia="新細明體" w:hAnsi="新細明體" w:cs="Times New Roman" w:hint="eastAsia"/>
          <w:sz w:val="24"/>
          <w:szCs w:val="24"/>
          <w:lang w:val="en-US" w:eastAsia="zh-TW"/>
        </w:rPr>
        <w:t>為幹預骨幹</w:t>
      </w:r>
      <w:proofErr w:type="gramEnd"/>
      <w:r w:rsidRPr="00B74704">
        <w:rPr>
          <w:rFonts w:ascii="新細明體" w:eastAsia="新細明體" w:hAnsi="新細明體" w:cs="Times New Roman" w:hint="eastAsia"/>
          <w:sz w:val="24"/>
          <w:szCs w:val="24"/>
          <w:lang w:val="en-US" w:eastAsia="zh-TW"/>
        </w:rPr>
        <w:t>有效指導團體</w:t>
      </w:r>
      <w:proofErr w:type="gramStart"/>
      <w:r w:rsidRPr="00B74704">
        <w:rPr>
          <w:rFonts w:ascii="新細明體" w:eastAsia="新細明體" w:hAnsi="新細明體" w:cs="Times New Roman" w:hint="eastAsia"/>
          <w:sz w:val="24"/>
          <w:szCs w:val="24"/>
          <w:lang w:val="en-US" w:eastAsia="zh-TW"/>
        </w:rPr>
        <w:t>藝療，</w:t>
      </w:r>
      <w:proofErr w:type="gramEnd"/>
      <w:r w:rsidRPr="00B74704">
        <w:rPr>
          <w:rFonts w:ascii="新細明體" w:eastAsia="新細明體" w:hAnsi="新細明體" w:cs="Times New Roman" w:hint="eastAsia"/>
          <w:sz w:val="24"/>
          <w:szCs w:val="24"/>
          <w:lang w:val="en-US" w:eastAsia="zh-TW"/>
        </w:rPr>
        <w:t>促進密集的身體參與，達到暖身和鬆弛效果；適度感觀活動能協調感官反應，</w:t>
      </w:r>
      <w:r w:rsidRPr="00B74704">
        <w:rPr>
          <w:rFonts w:ascii="新細明體" w:eastAsia="新細明體" w:hAnsi="新細明體" w:cs="Times New Roman" w:hint="eastAsia"/>
          <w:sz w:val="24"/>
          <w:szCs w:val="24"/>
          <w:lang w:eastAsia="zh-TW"/>
        </w:rPr>
        <w:t>可助</w:t>
      </w:r>
      <w:r w:rsidRPr="00B74704">
        <w:rPr>
          <w:rFonts w:ascii="新細明體" w:eastAsia="新細明體" w:hAnsi="新細明體" w:cs="Times New Roman" w:hint="eastAsia"/>
          <w:sz w:val="24"/>
          <w:szCs w:val="24"/>
          <w:lang w:val="en-US" w:eastAsia="zh-TW"/>
        </w:rPr>
        <w:t>增強內在節奏感與自我效能感。</w:t>
      </w:r>
      <w:r w:rsidRPr="00B74704">
        <w:rPr>
          <w:rFonts w:ascii="新細明體" w:eastAsia="新細明體" w:hAnsi="新細明體" w:cs="Times New Roman" w:hint="eastAsia"/>
          <w:sz w:val="24"/>
          <w:szCs w:val="24"/>
          <w:lang w:eastAsia="zh-TW"/>
        </w:rPr>
        <w:t>各種</w:t>
      </w:r>
      <w:r w:rsidRPr="00B74704">
        <w:rPr>
          <w:rFonts w:ascii="新細明體" w:eastAsia="新細明體" w:hAnsi="新細明體" w:cs="Times New Roman" w:hint="eastAsia"/>
          <w:sz w:val="24"/>
          <w:szCs w:val="24"/>
          <w:lang w:val="en-US" w:eastAsia="zh-TW"/>
        </w:rPr>
        <w:t>藝術</w:t>
      </w:r>
      <w:proofErr w:type="gramStart"/>
      <w:r w:rsidRPr="00B74704">
        <w:rPr>
          <w:rFonts w:ascii="新細明體" w:eastAsia="新細明體" w:hAnsi="新細明體" w:cs="Times New Roman" w:hint="eastAsia"/>
          <w:sz w:val="24"/>
          <w:szCs w:val="24"/>
          <w:lang w:val="en-US" w:eastAsia="zh-TW"/>
        </w:rPr>
        <w:t>媒材和</w:t>
      </w:r>
      <w:r w:rsidRPr="00B74704">
        <w:rPr>
          <w:rFonts w:ascii="新細明體" w:eastAsia="新細明體" w:hAnsi="新細明體" w:cs="Times New Roman" w:hint="eastAsia"/>
          <w:sz w:val="24"/>
          <w:szCs w:val="24"/>
          <w:lang w:val="en-US" w:eastAsia="zh-TW"/>
        </w:rPr>
        <w:lastRenderedPageBreak/>
        <w:t>創作</w:t>
      </w:r>
      <w:proofErr w:type="gramEnd"/>
      <w:r w:rsidRPr="00B74704">
        <w:rPr>
          <w:rFonts w:ascii="新細明體" w:eastAsia="新細明體" w:hAnsi="新細明體" w:cs="Times New Roman" w:hint="eastAsia"/>
          <w:sz w:val="24"/>
          <w:szCs w:val="24"/>
          <w:lang w:val="en-US" w:eastAsia="zh-TW"/>
        </w:rPr>
        <w:t>主題的運用，能有效增強學生觀察及感知情緒能力，達致有效的認知、表達和改善負面情緒，並促進以嶄新態度面對問題。</w:t>
      </w:r>
      <w:r w:rsidR="00322C34" w:rsidRPr="00B74704">
        <w:rPr>
          <w:rFonts w:ascii="新細明體" w:eastAsia="新細明體" w:hAnsi="新細明體" w:cs="Times New Roman"/>
          <w:sz w:val="24"/>
          <w:szCs w:val="24"/>
          <w:lang w:val="en-US" w:eastAsia="zh-TW"/>
        </w:rPr>
        <w:t xml:space="preserve"> </w:t>
      </w:r>
    </w:p>
    <w:p w14:paraId="15C48F7A" w14:textId="0FCA1B43" w:rsidR="00BF7F8F" w:rsidRPr="00B74704" w:rsidRDefault="0006562F" w:rsidP="00322C34">
      <w:pPr>
        <w:rPr>
          <w:rFonts w:ascii="新細明體" w:eastAsia="新細明體" w:hAnsi="新細明體" w:cs="Times New Roman"/>
          <w:sz w:val="24"/>
          <w:szCs w:val="24"/>
          <w:lang w:val="en-US" w:eastAsia="zh-TW"/>
        </w:rPr>
      </w:pPr>
      <w:r w:rsidRPr="00B74704">
        <w:rPr>
          <w:rFonts w:ascii="新細明體" w:eastAsia="新細明體" w:hAnsi="新細明體" w:cs="Times New Roman" w:hint="eastAsia"/>
          <w:sz w:val="24"/>
          <w:szCs w:val="24"/>
          <w:lang w:eastAsia="zh-TW"/>
        </w:rPr>
        <w:t>（三）、</w:t>
      </w:r>
      <w:r w:rsidR="00DD6832" w:rsidRPr="00B74704">
        <w:rPr>
          <w:rFonts w:ascii="新細明體" w:eastAsia="新細明體" w:hAnsi="新細明體" w:cs="Times New Roman" w:hint="eastAsia"/>
          <w:sz w:val="24"/>
          <w:szCs w:val="24"/>
          <w:lang w:val="en-US" w:eastAsia="zh-TW"/>
        </w:rPr>
        <w:t>團體活動中的集體創作及互相正面回饋能有效</w:t>
      </w:r>
      <w:proofErr w:type="gramStart"/>
      <w:r w:rsidR="00DD6832" w:rsidRPr="00B74704">
        <w:rPr>
          <w:rFonts w:ascii="新細明體" w:eastAsia="新細明體" w:hAnsi="新細明體" w:cs="Times New Roman" w:hint="eastAsia"/>
          <w:sz w:val="24"/>
          <w:szCs w:val="24"/>
          <w:lang w:val="en-US" w:eastAsia="zh-TW"/>
        </w:rPr>
        <w:t>達致培力</w:t>
      </w:r>
      <w:proofErr w:type="gramEnd"/>
      <w:r w:rsidRPr="00B74704">
        <w:rPr>
          <w:rFonts w:ascii="新細明體" w:eastAsia="新細明體" w:hAnsi="新細明體" w:cs="Times New Roman" w:hint="eastAsia"/>
          <w:sz w:val="24"/>
          <w:szCs w:val="24"/>
          <w:lang w:val="en-US" w:eastAsia="zh-TW"/>
        </w:rPr>
        <w:t>。</w:t>
      </w:r>
    </w:p>
    <w:p w14:paraId="00000019" w14:textId="77777777" w:rsidR="00F47F1A" w:rsidRPr="00B74704" w:rsidRDefault="00F47F1A">
      <w:pPr>
        <w:rPr>
          <w:rFonts w:ascii="新細明體" w:eastAsia="新細明體" w:hAnsi="新細明體" w:cs="Times New Roman"/>
          <w:sz w:val="24"/>
          <w:szCs w:val="24"/>
          <w:lang w:eastAsia="zh-TW"/>
        </w:rPr>
      </w:pPr>
    </w:p>
    <w:p w14:paraId="0000001A" w14:textId="10E995F6" w:rsidR="00F47F1A" w:rsidRPr="00B74704" w:rsidRDefault="0006562F">
      <w:pPr>
        <w:rPr>
          <w:rFonts w:ascii="新細明體" w:eastAsia="新細明體" w:hAnsi="新細明體" w:cs="Times New Roman"/>
          <w:sz w:val="24"/>
          <w:szCs w:val="24"/>
          <w:lang w:eastAsia="zh-TW"/>
        </w:rPr>
      </w:pPr>
      <w:r w:rsidRPr="00B74704">
        <w:rPr>
          <w:rFonts w:ascii="新細明體" w:eastAsia="新細明體" w:hAnsi="新細明體" w:cs="Times New Roman" w:hint="eastAsia"/>
          <w:b/>
          <w:bCs/>
          <w:sz w:val="24"/>
          <w:szCs w:val="24"/>
          <w:lang w:eastAsia="zh-TW"/>
        </w:rPr>
        <w:t>關鍵詞：</w:t>
      </w:r>
      <w:r w:rsidRPr="00B74704">
        <w:rPr>
          <w:rFonts w:ascii="新細明體" w:eastAsia="新細明體" w:hAnsi="新細明體" w:cs="Times New Roman" w:hint="eastAsia"/>
          <w:sz w:val="24"/>
          <w:szCs w:val="24"/>
          <w:lang w:eastAsia="zh-TW"/>
        </w:rPr>
        <w:t>團體藝術</w:t>
      </w:r>
      <w:r w:rsidRPr="00B74704">
        <w:rPr>
          <w:rFonts w:ascii="新細明體" w:eastAsia="新細明體" w:hAnsi="新細明體" w:cs="Times New Roman" w:hint="eastAsia"/>
          <w:sz w:val="24"/>
          <w:szCs w:val="24"/>
          <w:lang w:val="en-US" w:eastAsia="zh-TW"/>
        </w:rPr>
        <w:t>治</w:t>
      </w:r>
      <w:bookmarkStart w:id="0" w:name="_GoBack"/>
      <w:bookmarkEnd w:id="0"/>
      <w:r w:rsidRPr="00B74704">
        <w:rPr>
          <w:rFonts w:ascii="新細明體" w:eastAsia="新細明體" w:hAnsi="新細明體" w:cs="Times New Roman" w:hint="eastAsia"/>
          <w:sz w:val="24"/>
          <w:szCs w:val="24"/>
          <w:lang w:val="en-US" w:eastAsia="zh-TW"/>
        </w:rPr>
        <w:t>療</w:t>
      </w:r>
      <w:r w:rsidRPr="00B74704">
        <w:rPr>
          <w:rFonts w:ascii="新細明體" w:eastAsia="新細明體" w:hAnsi="新細明體" w:cs="Times New Roman" w:hint="eastAsia"/>
          <w:sz w:val="24"/>
          <w:szCs w:val="24"/>
          <w:lang w:eastAsia="zh-TW"/>
        </w:rPr>
        <w:t>、青少年、情緒調節、頭髮皮質醇、</w:t>
      </w:r>
      <w:r w:rsidRPr="00B74704">
        <w:rPr>
          <w:rFonts w:ascii="新細明體" w:eastAsia="新細明體" w:hAnsi="新細明體" w:cs="Times New Roman" w:hint="eastAsia"/>
          <w:sz w:val="24"/>
          <w:szCs w:val="24"/>
          <w:lang w:val="en-US" w:eastAsia="zh-TW"/>
        </w:rPr>
        <w:t>表達治療連續體</w:t>
      </w:r>
    </w:p>
    <w:p w14:paraId="08DEC98A" w14:textId="6BA80F34" w:rsidR="002B3964" w:rsidRDefault="002B3964">
      <w:pPr>
        <w:rPr>
          <w:rFonts w:ascii="新細明體" w:eastAsia="新細明體" w:hAnsi="新細明體" w:cs="Times New Roman"/>
          <w:sz w:val="24"/>
          <w:szCs w:val="24"/>
          <w:lang w:eastAsia="zh-TW"/>
        </w:rPr>
      </w:pPr>
    </w:p>
    <w:p w14:paraId="295C1E7A" w14:textId="77777777" w:rsidR="00022F52" w:rsidRPr="003C74EE" w:rsidRDefault="00022F52">
      <w:pPr>
        <w:rPr>
          <w:rFonts w:ascii="新細明體" w:eastAsia="新細明體" w:hAnsi="新細明體" w:cs="Times New Roman"/>
          <w:sz w:val="24"/>
          <w:szCs w:val="24"/>
          <w:lang w:eastAsia="zh-TW"/>
        </w:rPr>
      </w:pPr>
    </w:p>
    <w:p w14:paraId="1ED038C9" w14:textId="77777777" w:rsidR="0063208E" w:rsidRPr="0006562F" w:rsidRDefault="0063208E" w:rsidP="0063208E">
      <w:pPr>
        <w:spacing w:line="240" w:lineRule="auto"/>
        <w:jc w:val="center"/>
        <w:rPr>
          <w:rFonts w:asciiTheme="majorEastAsia" w:eastAsiaTheme="majorEastAsia" w:hAnsiTheme="majorEastAsia"/>
          <w:b/>
          <w:bCs/>
          <w:sz w:val="16"/>
          <w:szCs w:val="16"/>
          <w:lang w:eastAsia="zh-TW"/>
        </w:rPr>
      </w:pPr>
    </w:p>
    <w:p w14:paraId="351F44DF" w14:textId="4E806C14" w:rsidR="0063208E" w:rsidRPr="000373B5" w:rsidRDefault="0006562F" w:rsidP="0063208E">
      <w:pPr>
        <w:spacing w:line="240" w:lineRule="auto"/>
        <w:jc w:val="center"/>
        <w:rPr>
          <w:rFonts w:ascii="新細明體" w:eastAsia="新細明體" w:hAnsi="新細明體"/>
          <w:lang w:eastAsia="zh-TW"/>
        </w:rPr>
      </w:pPr>
      <w:r w:rsidRPr="000373B5">
        <w:rPr>
          <w:rFonts w:ascii="新細明體" w:eastAsia="新細明體" w:hAnsi="新細明體" w:hint="eastAsia"/>
          <w:b/>
          <w:bCs/>
          <w:lang w:eastAsia="zh-TW"/>
        </w:rPr>
        <w:t>表</w:t>
      </w:r>
      <w:r w:rsidRPr="000373B5">
        <w:rPr>
          <w:rFonts w:ascii="新細明體" w:eastAsia="新細明體" w:hAnsi="新細明體"/>
          <w:b/>
          <w:bCs/>
          <w:lang w:eastAsia="zh-TW"/>
        </w:rPr>
        <w:t xml:space="preserve"> 1. </w:t>
      </w:r>
      <w:proofErr w:type="gramStart"/>
      <w:r w:rsidRPr="000373B5">
        <w:rPr>
          <w:rFonts w:ascii="新細明體" w:eastAsia="新細明體" w:hAnsi="新細明體" w:hint="eastAsia"/>
          <w:b/>
          <w:bCs/>
          <w:lang w:eastAsia="zh-TW"/>
        </w:rPr>
        <w:t>結果變量的</w:t>
      </w:r>
      <w:proofErr w:type="gramEnd"/>
      <w:r w:rsidRPr="000373B5">
        <w:rPr>
          <w:rFonts w:ascii="新細明體" w:eastAsia="新細明體" w:hAnsi="新細明體" w:hint="eastAsia"/>
          <w:b/>
          <w:bCs/>
          <w:lang w:eastAsia="zh-TW"/>
        </w:rPr>
        <w:t>組內效應</w:t>
      </w:r>
    </w:p>
    <w:tbl>
      <w:tblPr>
        <w:tblW w:w="4945" w:type="pct"/>
        <w:jc w:val="center"/>
        <w:tblBorders>
          <w:top w:val="single" w:sz="4" w:space="0" w:color="auto"/>
          <w:bottom w:val="single" w:sz="4" w:space="0" w:color="auto"/>
        </w:tblBorders>
        <w:tblLayout w:type="fixed"/>
        <w:tblLook w:val="04A0" w:firstRow="1" w:lastRow="0" w:firstColumn="1" w:lastColumn="0" w:noHBand="0" w:noVBand="1"/>
      </w:tblPr>
      <w:tblGrid>
        <w:gridCol w:w="1443"/>
        <w:gridCol w:w="841"/>
        <w:gridCol w:w="694"/>
        <w:gridCol w:w="661"/>
        <w:gridCol w:w="694"/>
        <w:gridCol w:w="665"/>
        <w:gridCol w:w="807"/>
        <w:gridCol w:w="579"/>
        <w:gridCol w:w="694"/>
        <w:gridCol w:w="754"/>
        <w:gridCol w:w="807"/>
        <w:gridCol w:w="618"/>
      </w:tblGrid>
      <w:tr w:rsidR="0063208E" w:rsidRPr="00022F52" w14:paraId="1FA99FC2" w14:textId="77777777" w:rsidTr="00DF1605">
        <w:trPr>
          <w:trHeight w:val="298"/>
          <w:jc w:val="center"/>
        </w:trPr>
        <w:tc>
          <w:tcPr>
            <w:tcW w:w="1233" w:type="pct"/>
            <w:gridSpan w:val="2"/>
            <w:tcBorders>
              <w:top w:val="single" w:sz="4" w:space="0" w:color="auto"/>
              <w:left w:val="nil"/>
              <w:bottom w:val="nil"/>
              <w:right w:val="nil"/>
            </w:tcBorders>
            <w:shd w:val="clear" w:color="auto" w:fill="auto"/>
            <w:noWrap/>
            <w:vAlign w:val="center"/>
            <w:hideMark/>
          </w:tcPr>
          <w:p w14:paraId="0BA1EE4A" w14:textId="052E0A17" w:rsidR="0063208E" w:rsidRPr="00022F52" w:rsidRDefault="0006562F" w:rsidP="00DF1605">
            <w:pPr>
              <w:spacing w:line="240" w:lineRule="auto"/>
              <w:jc w:val="center"/>
              <w:rPr>
                <w:rFonts w:ascii="新細明體" w:eastAsia="新細明體" w:hAnsi="新細明體"/>
                <w:b/>
                <w:bCs/>
                <w:color w:val="000000" w:themeColor="text1"/>
                <w:sz w:val="20"/>
                <w:szCs w:val="20"/>
                <w:lang w:eastAsia="zh-TW"/>
              </w:rPr>
            </w:pPr>
            <w:r w:rsidRPr="00022F52">
              <w:rPr>
                <w:rFonts w:ascii="新細明體" w:eastAsia="新細明體" w:hAnsi="新細明體" w:cs="Times New Roman" w:hint="eastAsia"/>
                <w:b/>
                <w:bCs/>
                <w:sz w:val="20"/>
                <w:szCs w:val="20"/>
                <w:lang w:eastAsia="zh-TW"/>
              </w:rPr>
              <w:t>時間點</w:t>
            </w:r>
            <w:r w:rsidRPr="00022F52">
              <w:rPr>
                <w:rFonts w:ascii="新細明體" w:eastAsia="新細明體" w:hAnsi="新細明體"/>
                <w:b/>
                <w:bCs/>
                <w:sz w:val="20"/>
                <w:szCs w:val="20"/>
                <w:lang w:eastAsia="zh-TW"/>
              </w:rPr>
              <w:t xml:space="preserve">          </w:t>
            </w:r>
          </w:p>
        </w:tc>
        <w:tc>
          <w:tcPr>
            <w:tcW w:w="732" w:type="pct"/>
            <w:gridSpan w:val="2"/>
            <w:tcBorders>
              <w:top w:val="single" w:sz="4" w:space="0" w:color="auto"/>
              <w:left w:val="nil"/>
              <w:bottom w:val="single" w:sz="4" w:space="0" w:color="auto"/>
            </w:tcBorders>
            <w:shd w:val="clear" w:color="auto" w:fill="auto"/>
            <w:noWrap/>
            <w:vAlign w:val="center"/>
            <w:hideMark/>
          </w:tcPr>
          <w:p w14:paraId="5E3F471A" w14:textId="5A1E6767"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T0</w:t>
            </w:r>
          </w:p>
        </w:tc>
        <w:tc>
          <w:tcPr>
            <w:tcW w:w="734" w:type="pct"/>
            <w:gridSpan w:val="2"/>
            <w:tcBorders>
              <w:top w:val="single" w:sz="4" w:space="0" w:color="auto"/>
              <w:bottom w:val="single" w:sz="4" w:space="0" w:color="auto"/>
            </w:tcBorders>
            <w:shd w:val="clear" w:color="auto" w:fill="auto"/>
            <w:noWrap/>
            <w:vAlign w:val="center"/>
            <w:hideMark/>
          </w:tcPr>
          <w:p w14:paraId="3C978F74" w14:textId="36B51BC6"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T1</w:t>
            </w:r>
          </w:p>
        </w:tc>
        <w:tc>
          <w:tcPr>
            <w:tcW w:w="749" w:type="pct"/>
            <w:gridSpan w:val="2"/>
            <w:tcBorders>
              <w:top w:val="single" w:sz="4" w:space="0" w:color="auto"/>
              <w:bottom w:val="single" w:sz="4" w:space="0" w:color="auto"/>
            </w:tcBorders>
            <w:shd w:val="clear" w:color="auto" w:fill="auto"/>
            <w:noWrap/>
            <w:vAlign w:val="center"/>
            <w:hideMark/>
          </w:tcPr>
          <w:p w14:paraId="1D673B45" w14:textId="187BAFBB"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(T1-T0)</w:t>
            </w:r>
          </w:p>
        </w:tc>
        <w:tc>
          <w:tcPr>
            <w:tcW w:w="782" w:type="pct"/>
            <w:gridSpan w:val="2"/>
            <w:tcBorders>
              <w:top w:val="single" w:sz="4" w:space="0" w:color="auto"/>
              <w:bottom w:val="single" w:sz="4" w:space="0" w:color="auto"/>
            </w:tcBorders>
            <w:shd w:val="clear" w:color="auto" w:fill="auto"/>
            <w:noWrap/>
            <w:vAlign w:val="center"/>
            <w:hideMark/>
          </w:tcPr>
          <w:p w14:paraId="1C598FA6" w14:textId="2122AD7F"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T2</w:t>
            </w:r>
          </w:p>
        </w:tc>
        <w:tc>
          <w:tcPr>
            <w:tcW w:w="771" w:type="pct"/>
            <w:gridSpan w:val="2"/>
            <w:tcBorders>
              <w:top w:val="single" w:sz="4" w:space="0" w:color="auto"/>
              <w:bottom w:val="single" w:sz="4" w:space="0" w:color="auto"/>
              <w:right w:val="nil"/>
            </w:tcBorders>
            <w:shd w:val="clear" w:color="auto" w:fill="auto"/>
            <w:noWrap/>
            <w:vAlign w:val="center"/>
            <w:hideMark/>
          </w:tcPr>
          <w:p w14:paraId="32E89505" w14:textId="5F095E0E"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(T2-T0)</w:t>
            </w:r>
          </w:p>
        </w:tc>
      </w:tr>
      <w:tr w:rsidR="0063208E" w:rsidRPr="00022F52" w14:paraId="63EE98C7" w14:textId="77777777" w:rsidTr="00DF1605">
        <w:trPr>
          <w:trHeight w:val="298"/>
          <w:jc w:val="center"/>
        </w:trPr>
        <w:tc>
          <w:tcPr>
            <w:tcW w:w="779" w:type="pct"/>
            <w:tcBorders>
              <w:top w:val="nil"/>
              <w:left w:val="nil"/>
              <w:bottom w:val="single" w:sz="4" w:space="0" w:color="auto"/>
              <w:right w:val="nil"/>
            </w:tcBorders>
            <w:shd w:val="clear" w:color="auto" w:fill="auto"/>
            <w:vAlign w:val="center"/>
            <w:hideMark/>
          </w:tcPr>
          <w:p w14:paraId="49629F21" w14:textId="55560AB9" w:rsidR="0063208E" w:rsidRPr="00022F52" w:rsidRDefault="0006562F" w:rsidP="00DF1605">
            <w:pPr>
              <w:spacing w:line="240" w:lineRule="auto"/>
              <w:jc w:val="center"/>
              <w:rPr>
                <w:rFonts w:ascii="新細明體" w:eastAsia="新細明體" w:hAnsi="新細明體"/>
                <w:b/>
                <w:bCs/>
                <w:color w:val="000000"/>
                <w:sz w:val="20"/>
                <w:szCs w:val="20"/>
              </w:rPr>
            </w:pPr>
            <w:proofErr w:type="gramStart"/>
            <w:r w:rsidRPr="00022F52">
              <w:rPr>
                <w:rFonts w:ascii="新細明體" w:eastAsia="新細明體" w:hAnsi="新細明體" w:cs="Times New Roman" w:hint="eastAsia"/>
                <w:b/>
                <w:bCs/>
                <w:color w:val="000000" w:themeColor="text1"/>
                <w:sz w:val="20"/>
                <w:szCs w:val="20"/>
                <w:lang w:eastAsia="zh-TW"/>
              </w:rPr>
              <w:t>變量</w:t>
            </w:r>
            <w:proofErr w:type="gramEnd"/>
          </w:p>
        </w:tc>
        <w:tc>
          <w:tcPr>
            <w:tcW w:w="453" w:type="pct"/>
            <w:tcBorders>
              <w:top w:val="nil"/>
              <w:left w:val="nil"/>
              <w:bottom w:val="single" w:sz="4" w:space="0" w:color="auto"/>
              <w:right w:val="nil"/>
            </w:tcBorders>
            <w:shd w:val="clear" w:color="auto" w:fill="auto"/>
            <w:vAlign w:val="center"/>
            <w:hideMark/>
          </w:tcPr>
          <w:p w14:paraId="677FA408" w14:textId="79D8C72D" w:rsidR="0063208E" w:rsidRPr="00022F52" w:rsidRDefault="0006562F" w:rsidP="00DF1605">
            <w:pPr>
              <w:spacing w:line="240" w:lineRule="auto"/>
              <w:rPr>
                <w:rFonts w:ascii="新細明體" w:eastAsia="新細明體" w:hAnsi="新細明體"/>
                <w:b/>
                <w:bCs/>
                <w:color w:val="000000"/>
                <w:sz w:val="20"/>
                <w:szCs w:val="20"/>
              </w:rPr>
            </w:pPr>
            <w:r w:rsidRPr="00022F52">
              <w:rPr>
                <w:rFonts w:ascii="新細明體" w:eastAsia="新細明體" w:hAnsi="新細明體" w:cs="Times New Roman" w:hint="eastAsia"/>
                <w:b/>
                <w:bCs/>
                <w:color w:val="000000"/>
                <w:sz w:val="20"/>
                <w:szCs w:val="20"/>
                <w:lang w:eastAsia="zh-TW"/>
              </w:rPr>
              <w:t>組</w:t>
            </w:r>
          </w:p>
        </w:tc>
        <w:tc>
          <w:tcPr>
            <w:tcW w:w="375" w:type="pct"/>
            <w:tcBorders>
              <w:top w:val="single" w:sz="4" w:space="0" w:color="auto"/>
              <w:left w:val="nil"/>
              <w:bottom w:val="single" w:sz="4" w:space="0" w:color="auto"/>
            </w:tcBorders>
            <w:shd w:val="clear" w:color="auto" w:fill="auto"/>
            <w:noWrap/>
            <w:vAlign w:val="center"/>
            <w:hideMark/>
          </w:tcPr>
          <w:p w14:paraId="26C4A817" w14:textId="0D39E837"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Mean</w:t>
            </w:r>
          </w:p>
        </w:tc>
        <w:tc>
          <w:tcPr>
            <w:tcW w:w="357" w:type="pct"/>
            <w:tcBorders>
              <w:top w:val="single" w:sz="4" w:space="0" w:color="auto"/>
              <w:bottom w:val="single" w:sz="4" w:space="0" w:color="auto"/>
            </w:tcBorders>
            <w:shd w:val="clear" w:color="auto" w:fill="auto"/>
            <w:noWrap/>
            <w:vAlign w:val="center"/>
            <w:hideMark/>
          </w:tcPr>
          <w:p w14:paraId="61714462" w14:textId="46FA3DCA"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SD</w:t>
            </w:r>
          </w:p>
        </w:tc>
        <w:tc>
          <w:tcPr>
            <w:tcW w:w="375" w:type="pct"/>
            <w:tcBorders>
              <w:top w:val="single" w:sz="4" w:space="0" w:color="auto"/>
              <w:bottom w:val="single" w:sz="4" w:space="0" w:color="auto"/>
            </w:tcBorders>
            <w:shd w:val="clear" w:color="auto" w:fill="auto"/>
            <w:noWrap/>
            <w:vAlign w:val="center"/>
            <w:hideMark/>
          </w:tcPr>
          <w:p w14:paraId="51594F1F" w14:textId="5D97676F"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Mean</w:t>
            </w:r>
          </w:p>
        </w:tc>
        <w:tc>
          <w:tcPr>
            <w:tcW w:w="359" w:type="pct"/>
            <w:tcBorders>
              <w:top w:val="single" w:sz="4" w:space="0" w:color="auto"/>
              <w:bottom w:val="single" w:sz="4" w:space="0" w:color="auto"/>
            </w:tcBorders>
            <w:shd w:val="clear" w:color="auto" w:fill="auto"/>
            <w:noWrap/>
            <w:vAlign w:val="center"/>
            <w:hideMark/>
          </w:tcPr>
          <w:p w14:paraId="6A3D4B33" w14:textId="75B0D329"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SD</w:t>
            </w:r>
          </w:p>
        </w:tc>
        <w:tc>
          <w:tcPr>
            <w:tcW w:w="436" w:type="pct"/>
            <w:tcBorders>
              <w:top w:val="single" w:sz="4" w:space="0" w:color="auto"/>
              <w:bottom w:val="single" w:sz="4" w:space="0" w:color="auto"/>
            </w:tcBorders>
            <w:shd w:val="clear" w:color="auto" w:fill="auto"/>
            <w:noWrap/>
            <w:vAlign w:val="center"/>
            <w:hideMark/>
          </w:tcPr>
          <w:p w14:paraId="4C7AD5CB" w14:textId="2A0B623A"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Z/T</w:t>
            </w:r>
          </w:p>
        </w:tc>
        <w:tc>
          <w:tcPr>
            <w:tcW w:w="313" w:type="pct"/>
            <w:tcBorders>
              <w:top w:val="single" w:sz="4" w:space="0" w:color="auto"/>
              <w:bottom w:val="single" w:sz="4" w:space="0" w:color="auto"/>
            </w:tcBorders>
            <w:shd w:val="clear" w:color="auto" w:fill="auto"/>
            <w:noWrap/>
            <w:vAlign w:val="center"/>
            <w:hideMark/>
          </w:tcPr>
          <w:p w14:paraId="1F68A6AA" w14:textId="291CDA9C"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d</w:t>
            </w:r>
          </w:p>
        </w:tc>
        <w:tc>
          <w:tcPr>
            <w:tcW w:w="375" w:type="pct"/>
            <w:tcBorders>
              <w:top w:val="single" w:sz="4" w:space="0" w:color="auto"/>
              <w:bottom w:val="single" w:sz="4" w:space="0" w:color="auto"/>
            </w:tcBorders>
            <w:shd w:val="clear" w:color="auto" w:fill="auto"/>
            <w:noWrap/>
            <w:vAlign w:val="center"/>
            <w:hideMark/>
          </w:tcPr>
          <w:p w14:paraId="0CCE7A0A" w14:textId="0D6889DA"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Mean</w:t>
            </w:r>
          </w:p>
        </w:tc>
        <w:tc>
          <w:tcPr>
            <w:tcW w:w="407" w:type="pct"/>
            <w:tcBorders>
              <w:top w:val="single" w:sz="4" w:space="0" w:color="auto"/>
              <w:bottom w:val="single" w:sz="4" w:space="0" w:color="auto"/>
            </w:tcBorders>
            <w:shd w:val="clear" w:color="auto" w:fill="auto"/>
            <w:noWrap/>
            <w:vAlign w:val="center"/>
            <w:hideMark/>
          </w:tcPr>
          <w:p w14:paraId="682C8089" w14:textId="1FCBC64F"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SD</w:t>
            </w:r>
          </w:p>
        </w:tc>
        <w:tc>
          <w:tcPr>
            <w:tcW w:w="436" w:type="pct"/>
            <w:tcBorders>
              <w:top w:val="single" w:sz="4" w:space="0" w:color="auto"/>
              <w:bottom w:val="single" w:sz="4" w:space="0" w:color="auto"/>
            </w:tcBorders>
            <w:shd w:val="clear" w:color="auto" w:fill="auto"/>
            <w:noWrap/>
            <w:vAlign w:val="center"/>
            <w:hideMark/>
          </w:tcPr>
          <w:p w14:paraId="0E4BFCBC" w14:textId="3AE81989"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Z/T</w:t>
            </w:r>
          </w:p>
        </w:tc>
        <w:tc>
          <w:tcPr>
            <w:tcW w:w="335" w:type="pct"/>
            <w:tcBorders>
              <w:top w:val="single" w:sz="4" w:space="0" w:color="auto"/>
              <w:bottom w:val="single" w:sz="4" w:space="0" w:color="auto"/>
              <w:right w:val="nil"/>
            </w:tcBorders>
            <w:shd w:val="clear" w:color="auto" w:fill="auto"/>
            <w:noWrap/>
            <w:vAlign w:val="center"/>
            <w:hideMark/>
          </w:tcPr>
          <w:p w14:paraId="142B8088" w14:textId="2C1BD331"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000000"/>
                <w:sz w:val="20"/>
                <w:szCs w:val="20"/>
                <w:lang w:eastAsia="zh-TW"/>
              </w:rPr>
              <w:t>d</w:t>
            </w:r>
          </w:p>
        </w:tc>
      </w:tr>
      <w:tr w:rsidR="0063208E" w:rsidRPr="00022F52" w14:paraId="3F25FE14" w14:textId="77777777" w:rsidTr="00DF1605">
        <w:trPr>
          <w:trHeight w:val="298"/>
          <w:jc w:val="center"/>
        </w:trPr>
        <w:tc>
          <w:tcPr>
            <w:tcW w:w="779" w:type="pct"/>
            <w:tcBorders>
              <w:top w:val="single" w:sz="4" w:space="0" w:color="auto"/>
              <w:left w:val="nil"/>
            </w:tcBorders>
            <w:shd w:val="clear" w:color="auto" w:fill="auto"/>
            <w:noWrap/>
            <w:vAlign w:val="center"/>
            <w:hideMark/>
          </w:tcPr>
          <w:p w14:paraId="5367ED0C" w14:textId="06A68831"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頭髮皮質醇</w:t>
            </w:r>
          </w:p>
        </w:tc>
        <w:tc>
          <w:tcPr>
            <w:tcW w:w="453" w:type="pct"/>
            <w:tcBorders>
              <w:top w:val="single" w:sz="4" w:space="0" w:color="auto"/>
            </w:tcBorders>
            <w:shd w:val="clear" w:color="auto" w:fill="auto"/>
            <w:noWrap/>
            <w:vAlign w:val="center"/>
            <w:hideMark/>
          </w:tcPr>
          <w:p w14:paraId="54FDCEA2" w14:textId="0C2A937D"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實驗組</w:t>
            </w:r>
          </w:p>
        </w:tc>
        <w:tc>
          <w:tcPr>
            <w:tcW w:w="375" w:type="pct"/>
            <w:tcBorders>
              <w:top w:val="single" w:sz="4" w:space="0" w:color="auto"/>
            </w:tcBorders>
            <w:shd w:val="clear" w:color="auto" w:fill="auto"/>
            <w:noWrap/>
            <w:hideMark/>
          </w:tcPr>
          <w:p w14:paraId="27ECFE8F" w14:textId="49832FE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13.18</w:t>
            </w:r>
          </w:p>
        </w:tc>
        <w:tc>
          <w:tcPr>
            <w:tcW w:w="357" w:type="pct"/>
            <w:tcBorders>
              <w:top w:val="single" w:sz="4" w:space="0" w:color="auto"/>
            </w:tcBorders>
            <w:shd w:val="clear" w:color="auto" w:fill="auto"/>
            <w:noWrap/>
            <w:hideMark/>
          </w:tcPr>
          <w:p w14:paraId="49EE8865" w14:textId="1E1D4C6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18.02</w:t>
            </w:r>
          </w:p>
        </w:tc>
        <w:tc>
          <w:tcPr>
            <w:tcW w:w="375" w:type="pct"/>
            <w:tcBorders>
              <w:top w:val="single" w:sz="4" w:space="0" w:color="auto"/>
            </w:tcBorders>
            <w:shd w:val="clear" w:color="auto" w:fill="auto"/>
            <w:noWrap/>
            <w:hideMark/>
          </w:tcPr>
          <w:p w14:paraId="5EF3595D" w14:textId="0D254EEC"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12.28</w:t>
            </w:r>
          </w:p>
        </w:tc>
        <w:tc>
          <w:tcPr>
            <w:tcW w:w="359" w:type="pct"/>
            <w:tcBorders>
              <w:top w:val="single" w:sz="4" w:space="0" w:color="auto"/>
            </w:tcBorders>
            <w:shd w:val="clear" w:color="auto" w:fill="auto"/>
            <w:noWrap/>
            <w:hideMark/>
          </w:tcPr>
          <w:p w14:paraId="38B83A59" w14:textId="2C7899B9"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6.78</w:t>
            </w:r>
          </w:p>
        </w:tc>
        <w:tc>
          <w:tcPr>
            <w:tcW w:w="436" w:type="pct"/>
            <w:tcBorders>
              <w:top w:val="single" w:sz="4" w:space="0" w:color="auto"/>
            </w:tcBorders>
            <w:shd w:val="clear" w:color="auto" w:fill="auto"/>
            <w:noWrap/>
            <w:vAlign w:val="center"/>
            <w:hideMark/>
          </w:tcPr>
          <w:p w14:paraId="0EA341F3" w14:textId="16634724"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-0.96 </w:t>
            </w:r>
          </w:p>
        </w:tc>
        <w:tc>
          <w:tcPr>
            <w:tcW w:w="313" w:type="pct"/>
            <w:tcBorders>
              <w:top w:val="single" w:sz="4" w:space="0" w:color="auto"/>
            </w:tcBorders>
            <w:shd w:val="clear" w:color="auto" w:fill="auto"/>
            <w:noWrap/>
            <w:vAlign w:val="center"/>
            <w:hideMark/>
          </w:tcPr>
          <w:p w14:paraId="2825C40C" w14:textId="7B712FEC"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0.16 </w:t>
            </w:r>
          </w:p>
        </w:tc>
        <w:tc>
          <w:tcPr>
            <w:tcW w:w="375" w:type="pct"/>
            <w:tcBorders>
              <w:top w:val="single" w:sz="4" w:space="0" w:color="auto"/>
            </w:tcBorders>
            <w:shd w:val="clear" w:color="auto" w:fill="auto"/>
            <w:noWrap/>
            <w:hideMark/>
          </w:tcPr>
          <w:p w14:paraId="4BDEBFC0" w14:textId="36E4F02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9.23</w:t>
            </w:r>
          </w:p>
        </w:tc>
        <w:tc>
          <w:tcPr>
            <w:tcW w:w="407" w:type="pct"/>
            <w:tcBorders>
              <w:top w:val="single" w:sz="4" w:space="0" w:color="auto"/>
            </w:tcBorders>
            <w:shd w:val="clear" w:color="auto" w:fill="auto"/>
            <w:noWrap/>
            <w:hideMark/>
          </w:tcPr>
          <w:p w14:paraId="3B6EF5DA" w14:textId="542EA7F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3.37</w:t>
            </w:r>
          </w:p>
        </w:tc>
        <w:tc>
          <w:tcPr>
            <w:tcW w:w="436" w:type="pct"/>
            <w:tcBorders>
              <w:top w:val="single" w:sz="4" w:space="0" w:color="auto"/>
            </w:tcBorders>
            <w:shd w:val="clear" w:color="auto" w:fill="auto"/>
            <w:noWrap/>
            <w:vAlign w:val="center"/>
            <w:hideMark/>
          </w:tcPr>
          <w:p w14:paraId="2ADA8284" w14:textId="08476034" w:rsidR="0063208E" w:rsidRPr="00022F52" w:rsidRDefault="0006562F" w:rsidP="00DF1605">
            <w:pPr>
              <w:spacing w:line="240" w:lineRule="auto"/>
              <w:jc w:val="center"/>
              <w:rPr>
                <w:rFonts w:ascii="新細明體" w:eastAsia="新細明體" w:hAnsi="新細明體"/>
                <w:b/>
                <w:bCs/>
                <w:color w:val="000000"/>
                <w:sz w:val="20"/>
                <w:szCs w:val="20"/>
              </w:rPr>
            </w:pPr>
            <w:r w:rsidRPr="00022F52">
              <w:rPr>
                <w:rFonts w:ascii="新細明體" w:eastAsia="新細明體" w:hAnsi="新細明體"/>
                <w:b/>
                <w:bCs/>
                <w:color w:val="FF0000"/>
                <w:sz w:val="20"/>
                <w:szCs w:val="20"/>
                <w:lang w:eastAsia="zh-TW"/>
              </w:rPr>
              <w:t>-2.05*</w:t>
            </w:r>
          </w:p>
        </w:tc>
        <w:tc>
          <w:tcPr>
            <w:tcW w:w="335" w:type="pct"/>
            <w:tcBorders>
              <w:top w:val="single" w:sz="4" w:space="0" w:color="auto"/>
              <w:right w:val="nil"/>
            </w:tcBorders>
            <w:shd w:val="clear" w:color="auto" w:fill="auto"/>
            <w:noWrap/>
            <w:vAlign w:val="center"/>
            <w:hideMark/>
          </w:tcPr>
          <w:p w14:paraId="1BCDBF06" w14:textId="4DFA3005"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0.46 </w:t>
            </w:r>
          </w:p>
        </w:tc>
      </w:tr>
      <w:tr w:rsidR="0063208E" w:rsidRPr="00022F52" w14:paraId="3BDCAF4C" w14:textId="77777777" w:rsidTr="00DF1605">
        <w:trPr>
          <w:trHeight w:val="298"/>
          <w:jc w:val="center"/>
        </w:trPr>
        <w:tc>
          <w:tcPr>
            <w:tcW w:w="779" w:type="pct"/>
            <w:tcBorders>
              <w:left w:val="nil"/>
            </w:tcBorders>
            <w:shd w:val="clear" w:color="auto" w:fill="auto"/>
            <w:noWrap/>
            <w:vAlign w:val="center"/>
            <w:hideMark/>
          </w:tcPr>
          <w:p w14:paraId="2F91283F" w14:textId="77777777" w:rsidR="0063208E" w:rsidRPr="00022F52" w:rsidRDefault="0063208E" w:rsidP="00DF1605">
            <w:pPr>
              <w:spacing w:line="240" w:lineRule="auto"/>
              <w:jc w:val="center"/>
              <w:rPr>
                <w:rFonts w:ascii="新細明體" w:eastAsia="新細明體" w:hAnsi="新細明體"/>
                <w:color w:val="000000"/>
                <w:sz w:val="20"/>
                <w:szCs w:val="20"/>
              </w:rPr>
            </w:pPr>
          </w:p>
        </w:tc>
        <w:tc>
          <w:tcPr>
            <w:tcW w:w="453" w:type="pct"/>
            <w:shd w:val="clear" w:color="auto" w:fill="auto"/>
            <w:noWrap/>
            <w:vAlign w:val="center"/>
            <w:hideMark/>
          </w:tcPr>
          <w:p w14:paraId="6EC1D0B3" w14:textId="319B2FF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對照組</w:t>
            </w:r>
          </w:p>
        </w:tc>
        <w:tc>
          <w:tcPr>
            <w:tcW w:w="375" w:type="pct"/>
            <w:shd w:val="clear" w:color="auto" w:fill="auto"/>
            <w:noWrap/>
            <w:hideMark/>
          </w:tcPr>
          <w:p w14:paraId="1C705EBD" w14:textId="1C33E89F"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15.48</w:t>
            </w:r>
          </w:p>
        </w:tc>
        <w:tc>
          <w:tcPr>
            <w:tcW w:w="357" w:type="pct"/>
            <w:shd w:val="clear" w:color="auto" w:fill="auto"/>
            <w:noWrap/>
            <w:hideMark/>
          </w:tcPr>
          <w:p w14:paraId="1DEF27F1" w14:textId="7476716C"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37.87</w:t>
            </w:r>
          </w:p>
        </w:tc>
        <w:tc>
          <w:tcPr>
            <w:tcW w:w="375" w:type="pct"/>
            <w:shd w:val="clear" w:color="auto" w:fill="auto"/>
            <w:noWrap/>
            <w:hideMark/>
          </w:tcPr>
          <w:p w14:paraId="7ADC13A0" w14:textId="787FA4A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13.25</w:t>
            </w:r>
          </w:p>
        </w:tc>
        <w:tc>
          <w:tcPr>
            <w:tcW w:w="359" w:type="pct"/>
            <w:shd w:val="clear" w:color="auto" w:fill="auto"/>
            <w:noWrap/>
            <w:hideMark/>
          </w:tcPr>
          <w:p w14:paraId="67E9E17A" w14:textId="3C629E4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23.55</w:t>
            </w:r>
          </w:p>
        </w:tc>
        <w:tc>
          <w:tcPr>
            <w:tcW w:w="436" w:type="pct"/>
            <w:shd w:val="clear" w:color="auto" w:fill="auto"/>
            <w:noWrap/>
            <w:vAlign w:val="center"/>
            <w:hideMark/>
          </w:tcPr>
          <w:p w14:paraId="127BE502" w14:textId="7E79AC52"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-1.82 </w:t>
            </w:r>
          </w:p>
        </w:tc>
        <w:tc>
          <w:tcPr>
            <w:tcW w:w="313" w:type="pct"/>
            <w:shd w:val="clear" w:color="auto" w:fill="auto"/>
            <w:noWrap/>
            <w:vAlign w:val="center"/>
            <w:hideMark/>
          </w:tcPr>
          <w:p w14:paraId="360D2F7B" w14:textId="27B9EA19"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0.28 </w:t>
            </w:r>
          </w:p>
        </w:tc>
        <w:tc>
          <w:tcPr>
            <w:tcW w:w="375" w:type="pct"/>
            <w:shd w:val="clear" w:color="auto" w:fill="auto"/>
            <w:noWrap/>
            <w:hideMark/>
          </w:tcPr>
          <w:p w14:paraId="32E34C8A" w14:textId="6B017543"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9.84</w:t>
            </w:r>
          </w:p>
        </w:tc>
        <w:tc>
          <w:tcPr>
            <w:tcW w:w="407" w:type="pct"/>
            <w:shd w:val="clear" w:color="auto" w:fill="auto"/>
            <w:noWrap/>
            <w:hideMark/>
          </w:tcPr>
          <w:p w14:paraId="54FC0F37" w14:textId="40E100E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10.29</w:t>
            </w:r>
          </w:p>
        </w:tc>
        <w:tc>
          <w:tcPr>
            <w:tcW w:w="436" w:type="pct"/>
            <w:shd w:val="clear" w:color="auto" w:fill="auto"/>
            <w:noWrap/>
            <w:vAlign w:val="center"/>
            <w:hideMark/>
          </w:tcPr>
          <w:p w14:paraId="64E09CF3" w14:textId="1187E402"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-1.44 </w:t>
            </w:r>
          </w:p>
        </w:tc>
        <w:tc>
          <w:tcPr>
            <w:tcW w:w="335" w:type="pct"/>
            <w:tcBorders>
              <w:right w:val="nil"/>
            </w:tcBorders>
            <w:shd w:val="clear" w:color="auto" w:fill="auto"/>
            <w:noWrap/>
            <w:vAlign w:val="center"/>
            <w:hideMark/>
          </w:tcPr>
          <w:p w14:paraId="17F20CAB" w14:textId="134BD89B"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0.23 </w:t>
            </w:r>
          </w:p>
        </w:tc>
      </w:tr>
      <w:tr w:rsidR="0063208E" w:rsidRPr="00022F52" w14:paraId="4BD4D160" w14:textId="77777777" w:rsidTr="00DF1605">
        <w:trPr>
          <w:trHeight w:val="298"/>
          <w:jc w:val="center"/>
        </w:trPr>
        <w:tc>
          <w:tcPr>
            <w:tcW w:w="779" w:type="pct"/>
            <w:tcBorders>
              <w:left w:val="nil"/>
            </w:tcBorders>
            <w:shd w:val="clear" w:color="auto" w:fill="auto"/>
            <w:noWrap/>
            <w:vAlign w:val="center"/>
            <w:hideMark/>
          </w:tcPr>
          <w:p w14:paraId="1C3DD2C6" w14:textId="183CCF46"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val="en-US" w:eastAsia="zh-TW"/>
              </w:rPr>
              <w:t>情緒調節策略</w:t>
            </w:r>
          </w:p>
        </w:tc>
        <w:tc>
          <w:tcPr>
            <w:tcW w:w="453" w:type="pct"/>
            <w:shd w:val="clear" w:color="auto" w:fill="auto"/>
            <w:noWrap/>
            <w:vAlign w:val="center"/>
            <w:hideMark/>
          </w:tcPr>
          <w:p w14:paraId="0ACBB972" w14:textId="42D75B3C"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實驗組</w:t>
            </w:r>
          </w:p>
        </w:tc>
        <w:tc>
          <w:tcPr>
            <w:tcW w:w="375" w:type="pct"/>
            <w:shd w:val="clear" w:color="auto" w:fill="auto"/>
            <w:noWrap/>
            <w:hideMark/>
          </w:tcPr>
          <w:p w14:paraId="4495F0C7" w14:textId="0FD63AC9"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98.95</w:t>
            </w:r>
          </w:p>
        </w:tc>
        <w:tc>
          <w:tcPr>
            <w:tcW w:w="357" w:type="pct"/>
            <w:shd w:val="clear" w:color="auto" w:fill="auto"/>
            <w:noWrap/>
            <w:hideMark/>
          </w:tcPr>
          <w:p w14:paraId="4742DC22" w14:textId="3294F12C"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22.43</w:t>
            </w:r>
          </w:p>
        </w:tc>
        <w:tc>
          <w:tcPr>
            <w:tcW w:w="375" w:type="pct"/>
            <w:shd w:val="clear" w:color="auto" w:fill="auto"/>
            <w:noWrap/>
            <w:hideMark/>
          </w:tcPr>
          <w:p w14:paraId="6B03D605" w14:textId="4E9EC4CF"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92.15</w:t>
            </w:r>
          </w:p>
        </w:tc>
        <w:tc>
          <w:tcPr>
            <w:tcW w:w="359" w:type="pct"/>
            <w:shd w:val="clear" w:color="auto" w:fill="auto"/>
            <w:noWrap/>
            <w:hideMark/>
          </w:tcPr>
          <w:p w14:paraId="0D367D93" w14:textId="2A90F703"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21.20</w:t>
            </w:r>
          </w:p>
        </w:tc>
        <w:tc>
          <w:tcPr>
            <w:tcW w:w="436" w:type="pct"/>
            <w:shd w:val="clear" w:color="auto" w:fill="auto"/>
            <w:noWrap/>
            <w:vAlign w:val="center"/>
            <w:hideMark/>
          </w:tcPr>
          <w:p w14:paraId="7E7C1856" w14:textId="22FB8CD3"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-1.64 </w:t>
            </w:r>
          </w:p>
        </w:tc>
        <w:tc>
          <w:tcPr>
            <w:tcW w:w="313" w:type="pct"/>
            <w:shd w:val="clear" w:color="auto" w:fill="auto"/>
            <w:noWrap/>
            <w:vAlign w:val="center"/>
            <w:hideMark/>
          </w:tcPr>
          <w:p w14:paraId="79BE9453" w14:textId="34508A54"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0.25 </w:t>
            </w:r>
          </w:p>
        </w:tc>
        <w:tc>
          <w:tcPr>
            <w:tcW w:w="375" w:type="pct"/>
            <w:shd w:val="clear" w:color="auto" w:fill="auto"/>
            <w:noWrap/>
            <w:hideMark/>
          </w:tcPr>
          <w:p w14:paraId="1F4D2260" w14:textId="3733947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89.06</w:t>
            </w:r>
          </w:p>
        </w:tc>
        <w:tc>
          <w:tcPr>
            <w:tcW w:w="407" w:type="pct"/>
            <w:shd w:val="clear" w:color="auto" w:fill="auto"/>
            <w:noWrap/>
            <w:hideMark/>
          </w:tcPr>
          <w:p w14:paraId="6D2C77D7" w14:textId="4FA68D5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19.672</w:t>
            </w:r>
          </w:p>
        </w:tc>
        <w:tc>
          <w:tcPr>
            <w:tcW w:w="436" w:type="pct"/>
            <w:shd w:val="clear" w:color="auto" w:fill="auto"/>
            <w:noWrap/>
            <w:vAlign w:val="center"/>
            <w:hideMark/>
          </w:tcPr>
          <w:p w14:paraId="5DFE716F" w14:textId="56275EF8" w:rsidR="0063208E" w:rsidRPr="00022F52" w:rsidRDefault="0006562F" w:rsidP="00DF1605">
            <w:pPr>
              <w:spacing w:line="240" w:lineRule="auto"/>
              <w:jc w:val="center"/>
              <w:rPr>
                <w:rFonts w:ascii="新細明體" w:eastAsia="新細明體" w:hAnsi="新細明體"/>
                <w:b/>
                <w:bCs/>
                <w:color w:val="FF0000"/>
                <w:sz w:val="20"/>
                <w:szCs w:val="20"/>
              </w:rPr>
            </w:pPr>
            <w:r w:rsidRPr="00022F52">
              <w:rPr>
                <w:rFonts w:ascii="新細明體" w:eastAsia="新細明體" w:hAnsi="新細明體"/>
                <w:b/>
                <w:bCs/>
                <w:color w:val="FF0000"/>
                <w:sz w:val="20"/>
                <w:szCs w:val="20"/>
                <w:lang w:eastAsia="zh-TW"/>
              </w:rPr>
              <w:t>-2.62**</w:t>
            </w:r>
          </w:p>
        </w:tc>
        <w:tc>
          <w:tcPr>
            <w:tcW w:w="335" w:type="pct"/>
            <w:tcBorders>
              <w:right w:val="nil"/>
            </w:tcBorders>
            <w:shd w:val="clear" w:color="auto" w:fill="auto"/>
            <w:noWrap/>
            <w:vAlign w:val="center"/>
            <w:hideMark/>
          </w:tcPr>
          <w:p w14:paraId="055292C2" w14:textId="3FFFC8CA"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0.40 </w:t>
            </w:r>
          </w:p>
        </w:tc>
      </w:tr>
      <w:tr w:rsidR="0063208E" w:rsidRPr="00022F52" w14:paraId="0A95A058" w14:textId="77777777" w:rsidTr="00DF1605">
        <w:trPr>
          <w:trHeight w:val="298"/>
          <w:jc w:val="center"/>
        </w:trPr>
        <w:tc>
          <w:tcPr>
            <w:tcW w:w="779" w:type="pct"/>
            <w:tcBorders>
              <w:left w:val="nil"/>
            </w:tcBorders>
            <w:shd w:val="clear" w:color="auto" w:fill="auto"/>
            <w:noWrap/>
            <w:vAlign w:val="center"/>
            <w:hideMark/>
          </w:tcPr>
          <w:p w14:paraId="3E7132DB" w14:textId="77777777" w:rsidR="0063208E" w:rsidRPr="00022F52" w:rsidRDefault="0063208E" w:rsidP="00DF1605">
            <w:pPr>
              <w:spacing w:line="240" w:lineRule="auto"/>
              <w:jc w:val="center"/>
              <w:rPr>
                <w:rFonts w:ascii="新細明體" w:eastAsia="新細明體" w:hAnsi="新細明體"/>
                <w:color w:val="000000"/>
                <w:sz w:val="20"/>
                <w:szCs w:val="20"/>
              </w:rPr>
            </w:pPr>
          </w:p>
        </w:tc>
        <w:tc>
          <w:tcPr>
            <w:tcW w:w="453" w:type="pct"/>
            <w:shd w:val="clear" w:color="auto" w:fill="auto"/>
            <w:noWrap/>
            <w:vAlign w:val="center"/>
            <w:hideMark/>
          </w:tcPr>
          <w:p w14:paraId="17B8D361" w14:textId="2F31A33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對照組</w:t>
            </w:r>
          </w:p>
        </w:tc>
        <w:tc>
          <w:tcPr>
            <w:tcW w:w="375" w:type="pct"/>
            <w:shd w:val="clear" w:color="auto" w:fill="auto"/>
            <w:noWrap/>
            <w:hideMark/>
          </w:tcPr>
          <w:p w14:paraId="2891DF38" w14:textId="0938AE3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94.40</w:t>
            </w:r>
          </w:p>
        </w:tc>
        <w:tc>
          <w:tcPr>
            <w:tcW w:w="357" w:type="pct"/>
            <w:shd w:val="clear" w:color="auto" w:fill="auto"/>
            <w:noWrap/>
            <w:hideMark/>
          </w:tcPr>
          <w:p w14:paraId="7F2D3CE9" w14:textId="68369DC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19.96</w:t>
            </w:r>
          </w:p>
        </w:tc>
        <w:tc>
          <w:tcPr>
            <w:tcW w:w="375" w:type="pct"/>
            <w:shd w:val="clear" w:color="auto" w:fill="auto"/>
            <w:noWrap/>
            <w:hideMark/>
          </w:tcPr>
          <w:p w14:paraId="0586A11F" w14:textId="1B2EB9A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99.31</w:t>
            </w:r>
          </w:p>
        </w:tc>
        <w:tc>
          <w:tcPr>
            <w:tcW w:w="359" w:type="pct"/>
            <w:shd w:val="clear" w:color="auto" w:fill="auto"/>
            <w:noWrap/>
            <w:hideMark/>
          </w:tcPr>
          <w:p w14:paraId="18DFDA16" w14:textId="462402B9"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19.06</w:t>
            </w:r>
          </w:p>
        </w:tc>
        <w:tc>
          <w:tcPr>
            <w:tcW w:w="436" w:type="pct"/>
            <w:shd w:val="clear" w:color="auto" w:fill="auto"/>
            <w:noWrap/>
            <w:vAlign w:val="center"/>
            <w:hideMark/>
          </w:tcPr>
          <w:p w14:paraId="5EBE3DD4" w14:textId="21DF73B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1.14 </w:t>
            </w:r>
          </w:p>
        </w:tc>
        <w:tc>
          <w:tcPr>
            <w:tcW w:w="313" w:type="pct"/>
            <w:shd w:val="clear" w:color="auto" w:fill="auto"/>
            <w:noWrap/>
            <w:vAlign w:val="center"/>
            <w:hideMark/>
          </w:tcPr>
          <w:p w14:paraId="4356E4ED" w14:textId="77C38FD1"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0.18 </w:t>
            </w:r>
          </w:p>
        </w:tc>
        <w:tc>
          <w:tcPr>
            <w:tcW w:w="375" w:type="pct"/>
            <w:shd w:val="clear" w:color="auto" w:fill="auto"/>
            <w:noWrap/>
            <w:hideMark/>
          </w:tcPr>
          <w:p w14:paraId="77993C0D" w14:textId="288713F6"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97.15</w:t>
            </w:r>
          </w:p>
        </w:tc>
        <w:tc>
          <w:tcPr>
            <w:tcW w:w="407" w:type="pct"/>
            <w:shd w:val="clear" w:color="auto" w:fill="auto"/>
            <w:noWrap/>
            <w:hideMark/>
          </w:tcPr>
          <w:p w14:paraId="4CA1A466" w14:textId="12A8A85B"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18.805</w:t>
            </w:r>
          </w:p>
        </w:tc>
        <w:tc>
          <w:tcPr>
            <w:tcW w:w="436" w:type="pct"/>
            <w:shd w:val="clear" w:color="auto" w:fill="auto"/>
            <w:noWrap/>
            <w:vAlign w:val="center"/>
            <w:hideMark/>
          </w:tcPr>
          <w:p w14:paraId="702CC9A0" w14:textId="5F71995D"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-0.30 </w:t>
            </w:r>
          </w:p>
        </w:tc>
        <w:tc>
          <w:tcPr>
            <w:tcW w:w="335" w:type="pct"/>
            <w:tcBorders>
              <w:right w:val="nil"/>
            </w:tcBorders>
            <w:shd w:val="clear" w:color="auto" w:fill="auto"/>
            <w:noWrap/>
            <w:vAlign w:val="center"/>
            <w:hideMark/>
          </w:tcPr>
          <w:p w14:paraId="013FE089" w14:textId="6285B5AD"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0.05 </w:t>
            </w:r>
          </w:p>
        </w:tc>
      </w:tr>
      <w:tr w:rsidR="0063208E" w:rsidRPr="00022F52" w14:paraId="3890898C" w14:textId="77777777" w:rsidTr="00DF1605">
        <w:trPr>
          <w:trHeight w:val="298"/>
          <w:jc w:val="center"/>
        </w:trPr>
        <w:tc>
          <w:tcPr>
            <w:tcW w:w="779" w:type="pct"/>
            <w:tcBorders>
              <w:left w:val="nil"/>
            </w:tcBorders>
            <w:shd w:val="clear" w:color="auto" w:fill="auto"/>
            <w:noWrap/>
            <w:vAlign w:val="center"/>
            <w:hideMark/>
          </w:tcPr>
          <w:p w14:paraId="293508C4" w14:textId="5773AEA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hint="eastAsia"/>
                <w:sz w:val="20"/>
                <w:szCs w:val="20"/>
                <w:lang w:val="en-US" w:eastAsia="zh-TW"/>
              </w:rPr>
              <w:t>焦慮抑鬱總值</w:t>
            </w:r>
          </w:p>
        </w:tc>
        <w:tc>
          <w:tcPr>
            <w:tcW w:w="453" w:type="pct"/>
            <w:shd w:val="clear" w:color="auto" w:fill="auto"/>
            <w:noWrap/>
            <w:vAlign w:val="center"/>
            <w:hideMark/>
          </w:tcPr>
          <w:p w14:paraId="729E2067" w14:textId="6B6637EF"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實驗組</w:t>
            </w:r>
          </w:p>
        </w:tc>
        <w:tc>
          <w:tcPr>
            <w:tcW w:w="375" w:type="pct"/>
            <w:shd w:val="clear" w:color="auto" w:fill="auto"/>
            <w:noWrap/>
            <w:hideMark/>
          </w:tcPr>
          <w:p w14:paraId="374E05C5" w14:textId="0C0E0CEB"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16.71</w:t>
            </w:r>
          </w:p>
        </w:tc>
        <w:tc>
          <w:tcPr>
            <w:tcW w:w="357" w:type="pct"/>
            <w:shd w:val="clear" w:color="auto" w:fill="auto"/>
            <w:noWrap/>
            <w:hideMark/>
          </w:tcPr>
          <w:p w14:paraId="4740197A" w14:textId="6020FC6D"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6.06</w:t>
            </w:r>
          </w:p>
        </w:tc>
        <w:tc>
          <w:tcPr>
            <w:tcW w:w="375" w:type="pct"/>
            <w:shd w:val="clear" w:color="auto" w:fill="auto"/>
            <w:noWrap/>
            <w:hideMark/>
          </w:tcPr>
          <w:p w14:paraId="011E3F08" w14:textId="2697305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15.13</w:t>
            </w:r>
          </w:p>
        </w:tc>
        <w:tc>
          <w:tcPr>
            <w:tcW w:w="359" w:type="pct"/>
            <w:shd w:val="clear" w:color="auto" w:fill="auto"/>
            <w:noWrap/>
            <w:hideMark/>
          </w:tcPr>
          <w:p w14:paraId="0064C3FE" w14:textId="72E96E13"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6.28</w:t>
            </w:r>
          </w:p>
        </w:tc>
        <w:tc>
          <w:tcPr>
            <w:tcW w:w="436" w:type="pct"/>
            <w:shd w:val="clear" w:color="auto" w:fill="auto"/>
            <w:noWrap/>
            <w:vAlign w:val="center"/>
            <w:hideMark/>
          </w:tcPr>
          <w:p w14:paraId="34BF8F96" w14:textId="6BC54DB5"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-1.57 </w:t>
            </w:r>
          </w:p>
        </w:tc>
        <w:tc>
          <w:tcPr>
            <w:tcW w:w="313" w:type="pct"/>
            <w:shd w:val="clear" w:color="auto" w:fill="auto"/>
            <w:noWrap/>
            <w:vAlign w:val="center"/>
            <w:hideMark/>
          </w:tcPr>
          <w:p w14:paraId="33F44831" w14:textId="2704BBD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0.24 </w:t>
            </w:r>
          </w:p>
        </w:tc>
        <w:tc>
          <w:tcPr>
            <w:tcW w:w="375" w:type="pct"/>
            <w:shd w:val="clear" w:color="auto" w:fill="auto"/>
            <w:noWrap/>
            <w:hideMark/>
          </w:tcPr>
          <w:p w14:paraId="3D8253F2" w14:textId="76378751"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14.45</w:t>
            </w:r>
          </w:p>
        </w:tc>
        <w:tc>
          <w:tcPr>
            <w:tcW w:w="407" w:type="pct"/>
            <w:shd w:val="clear" w:color="auto" w:fill="auto"/>
            <w:noWrap/>
            <w:hideMark/>
          </w:tcPr>
          <w:p w14:paraId="4BDB4414" w14:textId="356C82E1"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6.38</w:t>
            </w:r>
          </w:p>
        </w:tc>
        <w:tc>
          <w:tcPr>
            <w:tcW w:w="436" w:type="pct"/>
            <w:shd w:val="clear" w:color="auto" w:fill="auto"/>
            <w:noWrap/>
            <w:vAlign w:val="center"/>
            <w:hideMark/>
          </w:tcPr>
          <w:p w14:paraId="35CF92F3" w14:textId="6CB7CCDD" w:rsidR="0063208E" w:rsidRPr="00022F52" w:rsidRDefault="0006562F" w:rsidP="00DF1605">
            <w:pPr>
              <w:spacing w:line="240" w:lineRule="auto"/>
              <w:jc w:val="center"/>
              <w:rPr>
                <w:rFonts w:ascii="新細明體" w:eastAsia="新細明體" w:hAnsi="新細明體"/>
                <w:b/>
                <w:bCs/>
                <w:color w:val="FF0000"/>
                <w:sz w:val="20"/>
                <w:szCs w:val="20"/>
              </w:rPr>
            </w:pPr>
            <w:r w:rsidRPr="00022F52">
              <w:rPr>
                <w:rFonts w:ascii="新細明體" w:eastAsia="新細明體" w:hAnsi="新細明體"/>
                <w:b/>
                <w:bCs/>
                <w:color w:val="FF0000"/>
                <w:sz w:val="20"/>
                <w:szCs w:val="20"/>
                <w:lang w:eastAsia="zh-TW"/>
              </w:rPr>
              <w:t>-2.49*</w:t>
            </w:r>
          </w:p>
        </w:tc>
        <w:tc>
          <w:tcPr>
            <w:tcW w:w="335" w:type="pct"/>
            <w:tcBorders>
              <w:right w:val="nil"/>
            </w:tcBorders>
            <w:shd w:val="clear" w:color="auto" w:fill="auto"/>
            <w:noWrap/>
            <w:vAlign w:val="center"/>
            <w:hideMark/>
          </w:tcPr>
          <w:p w14:paraId="77454C64" w14:textId="12AD5CDA"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0.38 </w:t>
            </w:r>
          </w:p>
        </w:tc>
      </w:tr>
      <w:tr w:rsidR="0063208E" w:rsidRPr="00022F52" w14:paraId="5B3256C0" w14:textId="77777777" w:rsidTr="00DF1605">
        <w:trPr>
          <w:trHeight w:val="298"/>
          <w:jc w:val="center"/>
        </w:trPr>
        <w:tc>
          <w:tcPr>
            <w:tcW w:w="779" w:type="pct"/>
            <w:tcBorders>
              <w:left w:val="nil"/>
            </w:tcBorders>
            <w:shd w:val="clear" w:color="auto" w:fill="auto"/>
            <w:noWrap/>
            <w:vAlign w:val="center"/>
            <w:hideMark/>
          </w:tcPr>
          <w:p w14:paraId="1BF98505" w14:textId="77777777" w:rsidR="0063208E" w:rsidRPr="00022F52" w:rsidRDefault="0063208E" w:rsidP="00DF1605">
            <w:pPr>
              <w:spacing w:line="240" w:lineRule="auto"/>
              <w:jc w:val="center"/>
              <w:rPr>
                <w:rFonts w:ascii="新細明體" w:eastAsia="新細明體" w:hAnsi="新細明體"/>
                <w:color w:val="000000"/>
                <w:sz w:val="20"/>
                <w:szCs w:val="20"/>
              </w:rPr>
            </w:pPr>
          </w:p>
        </w:tc>
        <w:tc>
          <w:tcPr>
            <w:tcW w:w="453" w:type="pct"/>
            <w:shd w:val="clear" w:color="auto" w:fill="auto"/>
            <w:noWrap/>
            <w:vAlign w:val="center"/>
            <w:hideMark/>
          </w:tcPr>
          <w:p w14:paraId="4E70DD64" w14:textId="01571D65"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對照組</w:t>
            </w:r>
          </w:p>
        </w:tc>
        <w:tc>
          <w:tcPr>
            <w:tcW w:w="375" w:type="pct"/>
            <w:shd w:val="clear" w:color="auto" w:fill="auto"/>
            <w:noWrap/>
            <w:hideMark/>
          </w:tcPr>
          <w:p w14:paraId="5AEA3798" w14:textId="14E2BBE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15.36</w:t>
            </w:r>
          </w:p>
        </w:tc>
        <w:tc>
          <w:tcPr>
            <w:tcW w:w="357" w:type="pct"/>
            <w:shd w:val="clear" w:color="auto" w:fill="auto"/>
            <w:noWrap/>
            <w:hideMark/>
          </w:tcPr>
          <w:p w14:paraId="66639C21" w14:textId="46356BBD"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5.69</w:t>
            </w:r>
          </w:p>
        </w:tc>
        <w:tc>
          <w:tcPr>
            <w:tcW w:w="375" w:type="pct"/>
            <w:shd w:val="clear" w:color="auto" w:fill="auto"/>
            <w:noWrap/>
            <w:hideMark/>
          </w:tcPr>
          <w:p w14:paraId="16699CFF" w14:textId="7BF16F22"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16.21</w:t>
            </w:r>
          </w:p>
        </w:tc>
        <w:tc>
          <w:tcPr>
            <w:tcW w:w="359" w:type="pct"/>
            <w:shd w:val="clear" w:color="auto" w:fill="auto"/>
            <w:noWrap/>
            <w:hideMark/>
          </w:tcPr>
          <w:p w14:paraId="6CB8918A" w14:textId="7EDF4E51"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5.15</w:t>
            </w:r>
          </w:p>
        </w:tc>
        <w:tc>
          <w:tcPr>
            <w:tcW w:w="436" w:type="pct"/>
            <w:shd w:val="clear" w:color="auto" w:fill="auto"/>
            <w:noWrap/>
            <w:vAlign w:val="center"/>
            <w:hideMark/>
          </w:tcPr>
          <w:p w14:paraId="7FB45018" w14:textId="57214CBD"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0.60 </w:t>
            </w:r>
          </w:p>
        </w:tc>
        <w:tc>
          <w:tcPr>
            <w:tcW w:w="313" w:type="pct"/>
            <w:shd w:val="clear" w:color="auto" w:fill="auto"/>
            <w:noWrap/>
            <w:vAlign w:val="center"/>
            <w:hideMark/>
          </w:tcPr>
          <w:p w14:paraId="43719763" w14:textId="49B7F2D5"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0.09 </w:t>
            </w:r>
          </w:p>
        </w:tc>
        <w:tc>
          <w:tcPr>
            <w:tcW w:w="375" w:type="pct"/>
            <w:shd w:val="clear" w:color="auto" w:fill="auto"/>
            <w:noWrap/>
            <w:hideMark/>
          </w:tcPr>
          <w:p w14:paraId="77C995BE" w14:textId="5E31D78E"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15.20</w:t>
            </w:r>
          </w:p>
        </w:tc>
        <w:tc>
          <w:tcPr>
            <w:tcW w:w="407" w:type="pct"/>
            <w:shd w:val="clear" w:color="auto" w:fill="auto"/>
            <w:noWrap/>
            <w:hideMark/>
          </w:tcPr>
          <w:p w14:paraId="0B827FA1" w14:textId="3411B312"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4.94</w:t>
            </w:r>
          </w:p>
        </w:tc>
        <w:tc>
          <w:tcPr>
            <w:tcW w:w="436" w:type="pct"/>
            <w:shd w:val="clear" w:color="auto" w:fill="auto"/>
            <w:noWrap/>
            <w:vAlign w:val="center"/>
            <w:hideMark/>
          </w:tcPr>
          <w:p w14:paraId="286702A8" w14:textId="3A379438"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-0.53 </w:t>
            </w:r>
          </w:p>
        </w:tc>
        <w:tc>
          <w:tcPr>
            <w:tcW w:w="335" w:type="pct"/>
            <w:tcBorders>
              <w:right w:val="nil"/>
            </w:tcBorders>
            <w:shd w:val="clear" w:color="auto" w:fill="auto"/>
            <w:noWrap/>
            <w:vAlign w:val="center"/>
            <w:hideMark/>
          </w:tcPr>
          <w:p w14:paraId="12DD9F3B" w14:textId="419C059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0.08 </w:t>
            </w:r>
          </w:p>
        </w:tc>
      </w:tr>
      <w:tr w:rsidR="0063208E" w:rsidRPr="00022F52" w14:paraId="3D890F5E" w14:textId="77777777" w:rsidTr="00DF1605">
        <w:trPr>
          <w:trHeight w:val="298"/>
          <w:jc w:val="center"/>
        </w:trPr>
        <w:tc>
          <w:tcPr>
            <w:tcW w:w="779" w:type="pct"/>
            <w:tcBorders>
              <w:left w:val="nil"/>
            </w:tcBorders>
            <w:shd w:val="clear" w:color="auto" w:fill="auto"/>
            <w:noWrap/>
            <w:vAlign w:val="center"/>
            <w:hideMark/>
          </w:tcPr>
          <w:p w14:paraId="3536E60F" w14:textId="538D02AA"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hint="eastAsia"/>
                <w:sz w:val="20"/>
                <w:szCs w:val="20"/>
                <w:lang w:val="en-US" w:eastAsia="zh-TW"/>
              </w:rPr>
              <w:t>抑鬱值</w:t>
            </w:r>
          </w:p>
        </w:tc>
        <w:tc>
          <w:tcPr>
            <w:tcW w:w="453" w:type="pct"/>
            <w:shd w:val="clear" w:color="auto" w:fill="auto"/>
            <w:noWrap/>
            <w:vAlign w:val="center"/>
            <w:hideMark/>
          </w:tcPr>
          <w:p w14:paraId="16248CEB" w14:textId="5A75B98C"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實驗組</w:t>
            </w:r>
          </w:p>
        </w:tc>
        <w:tc>
          <w:tcPr>
            <w:tcW w:w="375" w:type="pct"/>
            <w:shd w:val="clear" w:color="auto" w:fill="auto"/>
            <w:noWrap/>
            <w:hideMark/>
          </w:tcPr>
          <w:p w14:paraId="133EC115" w14:textId="7348E58F"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7.61</w:t>
            </w:r>
          </w:p>
        </w:tc>
        <w:tc>
          <w:tcPr>
            <w:tcW w:w="357" w:type="pct"/>
            <w:shd w:val="clear" w:color="auto" w:fill="auto"/>
            <w:noWrap/>
            <w:hideMark/>
          </w:tcPr>
          <w:p w14:paraId="6981EE76" w14:textId="40A60A6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3.46</w:t>
            </w:r>
          </w:p>
        </w:tc>
        <w:tc>
          <w:tcPr>
            <w:tcW w:w="375" w:type="pct"/>
            <w:shd w:val="clear" w:color="auto" w:fill="auto"/>
            <w:noWrap/>
            <w:hideMark/>
          </w:tcPr>
          <w:p w14:paraId="38A608AC" w14:textId="7301CB0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6.78</w:t>
            </w:r>
          </w:p>
        </w:tc>
        <w:tc>
          <w:tcPr>
            <w:tcW w:w="359" w:type="pct"/>
            <w:shd w:val="clear" w:color="auto" w:fill="auto"/>
            <w:noWrap/>
            <w:hideMark/>
          </w:tcPr>
          <w:p w14:paraId="54A78639" w14:textId="0B5E30D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3.92</w:t>
            </w:r>
          </w:p>
        </w:tc>
        <w:tc>
          <w:tcPr>
            <w:tcW w:w="436" w:type="pct"/>
            <w:shd w:val="clear" w:color="auto" w:fill="auto"/>
            <w:noWrap/>
            <w:vAlign w:val="center"/>
            <w:hideMark/>
          </w:tcPr>
          <w:p w14:paraId="39D52D72" w14:textId="4670024B"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-1.28 </w:t>
            </w:r>
          </w:p>
        </w:tc>
        <w:tc>
          <w:tcPr>
            <w:tcW w:w="313" w:type="pct"/>
            <w:shd w:val="clear" w:color="auto" w:fill="auto"/>
            <w:noWrap/>
            <w:vAlign w:val="center"/>
            <w:hideMark/>
          </w:tcPr>
          <w:p w14:paraId="423D481A" w14:textId="0221FC21"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0.20 </w:t>
            </w:r>
          </w:p>
        </w:tc>
        <w:tc>
          <w:tcPr>
            <w:tcW w:w="375" w:type="pct"/>
            <w:shd w:val="clear" w:color="auto" w:fill="auto"/>
            <w:noWrap/>
            <w:hideMark/>
          </w:tcPr>
          <w:p w14:paraId="4403F78B" w14:textId="53D235A8"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6.90</w:t>
            </w:r>
          </w:p>
        </w:tc>
        <w:tc>
          <w:tcPr>
            <w:tcW w:w="407" w:type="pct"/>
            <w:shd w:val="clear" w:color="auto" w:fill="auto"/>
            <w:noWrap/>
            <w:hideMark/>
          </w:tcPr>
          <w:p w14:paraId="673C7120" w14:textId="2CA6DE4D"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3.61</w:t>
            </w:r>
          </w:p>
        </w:tc>
        <w:tc>
          <w:tcPr>
            <w:tcW w:w="436" w:type="pct"/>
            <w:shd w:val="clear" w:color="auto" w:fill="auto"/>
            <w:noWrap/>
            <w:vAlign w:val="center"/>
            <w:hideMark/>
          </w:tcPr>
          <w:p w14:paraId="14CCCC78" w14:textId="726B1BD7"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-1.52 </w:t>
            </w:r>
          </w:p>
        </w:tc>
        <w:tc>
          <w:tcPr>
            <w:tcW w:w="335" w:type="pct"/>
            <w:tcBorders>
              <w:right w:val="nil"/>
            </w:tcBorders>
            <w:shd w:val="clear" w:color="auto" w:fill="auto"/>
            <w:noWrap/>
            <w:vAlign w:val="center"/>
            <w:hideMark/>
          </w:tcPr>
          <w:p w14:paraId="0FCCC408" w14:textId="3A98E497"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0.23 </w:t>
            </w:r>
          </w:p>
        </w:tc>
      </w:tr>
      <w:tr w:rsidR="0063208E" w:rsidRPr="00022F52" w14:paraId="75DFE7AA" w14:textId="77777777" w:rsidTr="00DF1605">
        <w:trPr>
          <w:trHeight w:val="298"/>
          <w:jc w:val="center"/>
        </w:trPr>
        <w:tc>
          <w:tcPr>
            <w:tcW w:w="779" w:type="pct"/>
            <w:tcBorders>
              <w:left w:val="nil"/>
            </w:tcBorders>
            <w:shd w:val="clear" w:color="auto" w:fill="auto"/>
            <w:noWrap/>
            <w:vAlign w:val="center"/>
            <w:hideMark/>
          </w:tcPr>
          <w:p w14:paraId="4E1F6649" w14:textId="77777777" w:rsidR="0063208E" w:rsidRPr="00022F52" w:rsidRDefault="0063208E" w:rsidP="00DF1605">
            <w:pPr>
              <w:spacing w:line="240" w:lineRule="auto"/>
              <w:jc w:val="center"/>
              <w:rPr>
                <w:rFonts w:ascii="新細明體" w:eastAsia="新細明體" w:hAnsi="新細明體"/>
                <w:color w:val="000000"/>
                <w:sz w:val="20"/>
                <w:szCs w:val="20"/>
              </w:rPr>
            </w:pPr>
          </w:p>
        </w:tc>
        <w:tc>
          <w:tcPr>
            <w:tcW w:w="453" w:type="pct"/>
            <w:shd w:val="clear" w:color="auto" w:fill="auto"/>
            <w:noWrap/>
            <w:vAlign w:val="center"/>
            <w:hideMark/>
          </w:tcPr>
          <w:p w14:paraId="25A3CFE5" w14:textId="397774FC"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對照組</w:t>
            </w:r>
          </w:p>
        </w:tc>
        <w:tc>
          <w:tcPr>
            <w:tcW w:w="375" w:type="pct"/>
            <w:shd w:val="clear" w:color="auto" w:fill="auto"/>
            <w:noWrap/>
            <w:hideMark/>
          </w:tcPr>
          <w:p w14:paraId="186B41B6" w14:textId="5880441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6.90</w:t>
            </w:r>
          </w:p>
        </w:tc>
        <w:tc>
          <w:tcPr>
            <w:tcW w:w="357" w:type="pct"/>
            <w:shd w:val="clear" w:color="auto" w:fill="auto"/>
            <w:noWrap/>
            <w:hideMark/>
          </w:tcPr>
          <w:p w14:paraId="65C49B76" w14:textId="1E7A394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3.39</w:t>
            </w:r>
          </w:p>
        </w:tc>
        <w:tc>
          <w:tcPr>
            <w:tcW w:w="375" w:type="pct"/>
            <w:shd w:val="clear" w:color="auto" w:fill="auto"/>
            <w:noWrap/>
            <w:hideMark/>
          </w:tcPr>
          <w:p w14:paraId="428CEE7C" w14:textId="08EF2F6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7.52</w:t>
            </w:r>
          </w:p>
        </w:tc>
        <w:tc>
          <w:tcPr>
            <w:tcW w:w="359" w:type="pct"/>
            <w:shd w:val="clear" w:color="auto" w:fill="auto"/>
            <w:noWrap/>
            <w:hideMark/>
          </w:tcPr>
          <w:p w14:paraId="33A5E51D" w14:textId="4247733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3.64</w:t>
            </w:r>
          </w:p>
        </w:tc>
        <w:tc>
          <w:tcPr>
            <w:tcW w:w="436" w:type="pct"/>
            <w:shd w:val="clear" w:color="auto" w:fill="auto"/>
            <w:noWrap/>
            <w:vAlign w:val="center"/>
            <w:hideMark/>
          </w:tcPr>
          <w:p w14:paraId="7E5349BF" w14:textId="2740727E"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0.94 </w:t>
            </w:r>
          </w:p>
        </w:tc>
        <w:tc>
          <w:tcPr>
            <w:tcW w:w="313" w:type="pct"/>
            <w:shd w:val="clear" w:color="auto" w:fill="auto"/>
            <w:noWrap/>
            <w:vAlign w:val="center"/>
            <w:hideMark/>
          </w:tcPr>
          <w:p w14:paraId="5C4117C6" w14:textId="1D4AFF91"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0.15 </w:t>
            </w:r>
          </w:p>
        </w:tc>
        <w:tc>
          <w:tcPr>
            <w:tcW w:w="375" w:type="pct"/>
            <w:shd w:val="clear" w:color="auto" w:fill="auto"/>
            <w:noWrap/>
            <w:hideMark/>
          </w:tcPr>
          <w:p w14:paraId="4839FCA4" w14:textId="32E28D45"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7.20</w:t>
            </w:r>
          </w:p>
        </w:tc>
        <w:tc>
          <w:tcPr>
            <w:tcW w:w="407" w:type="pct"/>
            <w:shd w:val="clear" w:color="auto" w:fill="auto"/>
            <w:noWrap/>
            <w:hideMark/>
          </w:tcPr>
          <w:p w14:paraId="739E0720" w14:textId="4CEF385E"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3.50</w:t>
            </w:r>
          </w:p>
        </w:tc>
        <w:tc>
          <w:tcPr>
            <w:tcW w:w="436" w:type="pct"/>
            <w:shd w:val="clear" w:color="auto" w:fill="auto"/>
            <w:noWrap/>
            <w:vAlign w:val="center"/>
            <w:hideMark/>
          </w:tcPr>
          <w:p w14:paraId="108457E1" w14:textId="3EB4D130"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-0.50 </w:t>
            </w:r>
          </w:p>
        </w:tc>
        <w:tc>
          <w:tcPr>
            <w:tcW w:w="335" w:type="pct"/>
            <w:tcBorders>
              <w:right w:val="nil"/>
            </w:tcBorders>
            <w:shd w:val="clear" w:color="auto" w:fill="auto"/>
            <w:noWrap/>
            <w:vAlign w:val="center"/>
            <w:hideMark/>
          </w:tcPr>
          <w:p w14:paraId="402C12F4" w14:textId="131B9AEB"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0.08 </w:t>
            </w:r>
          </w:p>
        </w:tc>
      </w:tr>
      <w:tr w:rsidR="0063208E" w:rsidRPr="00022F52" w14:paraId="4EDF64B2" w14:textId="77777777" w:rsidTr="00DF1605">
        <w:trPr>
          <w:trHeight w:val="298"/>
          <w:jc w:val="center"/>
        </w:trPr>
        <w:tc>
          <w:tcPr>
            <w:tcW w:w="779" w:type="pct"/>
            <w:tcBorders>
              <w:left w:val="nil"/>
            </w:tcBorders>
            <w:shd w:val="clear" w:color="auto" w:fill="auto"/>
            <w:noWrap/>
            <w:vAlign w:val="center"/>
            <w:hideMark/>
          </w:tcPr>
          <w:p w14:paraId="29C75A79" w14:textId="609AF7E6"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hint="eastAsia"/>
                <w:sz w:val="20"/>
                <w:szCs w:val="20"/>
                <w:lang w:val="en-US" w:eastAsia="zh-TW"/>
              </w:rPr>
              <w:t>焦慮值</w:t>
            </w:r>
          </w:p>
        </w:tc>
        <w:tc>
          <w:tcPr>
            <w:tcW w:w="453" w:type="pct"/>
            <w:shd w:val="clear" w:color="auto" w:fill="auto"/>
            <w:noWrap/>
            <w:vAlign w:val="center"/>
            <w:hideMark/>
          </w:tcPr>
          <w:p w14:paraId="5FE69538" w14:textId="0D61C478"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實驗組</w:t>
            </w:r>
          </w:p>
        </w:tc>
        <w:tc>
          <w:tcPr>
            <w:tcW w:w="375" w:type="pct"/>
            <w:shd w:val="clear" w:color="auto" w:fill="auto"/>
            <w:noWrap/>
            <w:hideMark/>
          </w:tcPr>
          <w:p w14:paraId="2BF76734" w14:textId="6F41343A"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9.10</w:t>
            </w:r>
          </w:p>
        </w:tc>
        <w:tc>
          <w:tcPr>
            <w:tcW w:w="357" w:type="pct"/>
            <w:shd w:val="clear" w:color="auto" w:fill="auto"/>
            <w:noWrap/>
            <w:hideMark/>
          </w:tcPr>
          <w:p w14:paraId="4D3EF1E8" w14:textId="6F28A5F9"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3.38</w:t>
            </w:r>
          </w:p>
        </w:tc>
        <w:tc>
          <w:tcPr>
            <w:tcW w:w="375" w:type="pct"/>
            <w:shd w:val="clear" w:color="auto" w:fill="auto"/>
            <w:noWrap/>
            <w:hideMark/>
          </w:tcPr>
          <w:p w14:paraId="02D33E15" w14:textId="5735EBA8"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8.35</w:t>
            </w:r>
          </w:p>
        </w:tc>
        <w:tc>
          <w:tcPr>
            <w:tcW w:w="359" w:type="pct"/>
            <w:shd w:val="clear" w:color="auto" w:fill="auto"/>
            <w:noWrap/>
            <w:hideMark/>
          </w:tcPr>
          <w:p w14:paraId="7D015536" w14:textId="3AD380E2"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3.97</w:t>
            </w:r>
          </w:p>
        </w:tc>
        <w:tc>
          <w:tcPr>
            <w:tcW w:w="436" w:type="pct"/>
            <w:shd w:val="clear" w:color="auto" w:fill="auto"/>
            <w:noWrap/>
            <w:vAlign w:val="center"/>
            <w:hideMark/>
          </w:tcPr>
          <w:p w14:paraId="372EF18E" w14:textId="3C2B7508"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-1.04 </w:t>
            </w:r>
          </w:p>
        </w:tc>
        <w:tc>
          <w:tcPr>
            <w:tcW w:w="313" w:type="pct"/>
            <w:shd w:val="clear" w:color="auto" w:fill="auto"/>
            <w:noWrap/>
            <w:vAlign w:val="center"/>
            <w:hideMark/>
          </w:tcPr>
          <w:p w14:paraId="1EF5A596" w14:textId="20EDE832"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0.16 </w:t>
            </w:r>
          </w:p>
        </w:tc>
        <w:tc>
          <w:tcPr>
            <w:tcW w:w="375" w:type="pct"/>
            <w:shd w:val="clear" w:color="auto" w:fill="auto"/>
            <w:noWrap/>
            <w:hideMark/>
          </w:tcPr>
          <w:p w14:paraId="50DE2C87" w14:textId="07EE3917"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7.55</w:t>
            </w:r>
          </w:p>
        </w:tc>
        <w:tc>
          <w:tcPr>
            <w:tcW w:w="407" w:type="pct"/>
            <w:shd w:val="clear" w:color="auto" w:fill="auto"/>
            <w:noWrap/>
            <w:hideMark/>
          </w:tcPr>
          <w:p w14:paraId="765F2A5B" w14:textId="76C78DA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4.17</w:t>
            </w:r>
          </w:p>
        </w:tc>
        <w:tc>
          <w:tcPr>
            <w:tcW w:w="436" w:type="pct"/>
            <w:shd w:val="clear" w:color="auto" w:fill="auto"/>
            <w:noWrap/>
            <w:vAlign w:val="center"/>
            <w:hideMark/>
          </w:tcPr>
          <w:p w14:paraId="3BE8D3CE" w14:textId="3C4E5BFE" w:rsidR="0063208E" w:rsidRPr="00022F52" w:rsidRDefault="0006562F" w:rsidP="00DF1605">
            <w:pPr>
              <w:spacing w:line="240" w:lineRule="auto"/>
              <w:jc w:val="center"/>
              <w:rPr>
                <w:rFonts w:ascii="新細明體" w:eastAsia="新細明體" w:hAnsi="新細明體"/>
                <w:b/>
                <w:bCs/>
                <w:color w:val="FF0000"/>
                <w:sz w:val="20"/>
                <w:szCs w:val="20"/>
              </w:rPr>
            </w:pPr>
            <w:r w:rsidRPr="00022F52">
              <w:rPr>
                <w:rFonts w:ascii="新細明體" w:eastAsia="新細明體" w:hAnsi="新細明體"/>
                <w:b/>
                <w:bCs/>
                <w:color w:val="FF0000"/>
                <w:sz w:val="20"/>
                <w:szCs w:val="20"/>
                <w:lang w:eastAsia="zh-TW"/>
              </w:rPr>
              <w:t>-2.76**</w:t>
            </w:r>
          </w:p>
        </w:tc>
        <w:tc>
          <w:tcPr>
            <w:tcW w:w="335" w:type="pct"/>
            <w:tcBorders>
              <w:right w:val="nil"/>
            </w:tcBorders>
            <w:shd w:val="clear" w:color="auto" w:fill="auto"/>
            <w:noWrap/>
            <w:vAlign w:val="center"/>
            <w:hideMark/>
          </w:tcPr>
          <w:p w14:paraId="6E124B4B" w14:textId="20D5D82B"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0.42 </w:t>
            </w:r>
          </w:p>
        </w:tc>
      </w:tr>
      <w:tr w:rsidR="0063208E" w:rsidRPr="00022F52" w14:paraId="49432A43" w14:textId="77777777" w:rsidTr="00DF1605">
        <w:trPr>
          <w:trHeight w:val="298"/>
          <w:jc w:val="center"/>
        </w:trPr>
        <w:tc>
          <w:tcPr>
            <w:tcW w:w="779" w:type="pct"/>
            <w:tcBorders>
              <w:left w:val="nil"/>
              <w:bottom w:val="single" w:sz="4" w:space="0" w:color="auto"/>
            </w:tcBorders>
            <w:shd w:val="clear" w:color="auto" w:fill="auto"/>
            <w:noWrap/>
            <w:vAlign w:val="center"/>
            <w:hideMark/>
          </w:tcPr>
          <w:p w14:paraId="6B26E298" w14:textId="77777777" w:rsidR="0063208E" w:rsidRPr="00022F52" w:rsidRDefault="0063208E" w:rsidP="00DF1605">
            <w:pPr>
              <w:spacing w:line="240" w:lineRule="auto"/>
              <w:jc w:val="center"/>
              <w:rPr>
                <w:rFonts w:ascii="新細明體" w:eastAsia="新細明體" w:hAnsi="新細明體"/>
                <w:color w:val="000000"/>
                <w:sz w:val="20"/>
                <w:szCs w:val="20"/>
              </w:rPr>
            </w:pPr>
          </w:p>
        </w:tc>
        <w:tc>
          <w:tcPr>
            <w:tcW w:w="453" w:type="pct"/>
            <w:tcBorders>
              <w:bottom w:val="single" w:sz="4" w:space="0" w:color="auto"/>
            </w:tcBorders>
            <w:shd w:val="clear" w:color="auto" w:fill="auto"/>
            <w:noWrap/>
            <w:vAlign w:val="center"/>
            <w:hideMark/>
          </w:tcPr>
          <w:p w14:paraId="4DCFCA91" w14:textId="1D064A09"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hint="eastAsia"/>
                <w:sz w:val="20"/>
                <w:szCs w:val="20"/>
                <w:lang w:eastAsia="zh-TW"/>
              </w:rPr>
              <w:t>對照組</w:t>
            </w:r>
          </w:p>
        </w:tc>
        <w:tc>
          <w:tcPr>
            <w:tcW w:w="375" w:type="pct"/>
            <w:tcBorders>
              <w:bottom w:val="single" w:sz="4" w:space="0" w:color="auto"/>
            </w:tcBorders>
            <w:shd w:val="clear" w:color="auto" w:fill="auto"/>
            <w:noWrap/>
            <w:hideMark/>
          </w:tcPr>
          <w:p w14:paraId="379B0580" w14:textId="2BA06FE9"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8.45</w:t>
            </w:r>
          </w:p>
        </w:tc>
        <w:tc>
          <w:tcPr>
            <w:tcW w:w="357" w:type="pct"/>
            <w:tcBorders>
              <w:bottom w:val="single" w:sz="4" w:space="0" w:color="auto"/>
            </w:tcBorders>
            <w:shd w:val="clear" w:color="auto" w:fill="auto"/>
            <w:noWrap/>
            <w:hideMark/>
          </w:tcPr>
          <w:p w14:paraId="512EDDC2" w14:textId="151A31A1"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3.42</w:t>
            </w:r>
          </w:p>
        </w:tc>
        <w:tc>
          <w:tcPr>
            <w:tcW w:w="375" w:type="pct"/>
            <w:tcBorders>
              <w:bottom w:val="single" w:sz="4" w:space="0" w:color="auto"/>
            </w:tcBorders>
            <w:shd w:val="clear" w:color="auto" w:fill="auto"/>
            <w:noWrap/>
            <w:hideMark/>
          </w:tcPr>
          <w:p w14:paraId="0DFE48A7" w14:textId="66CA0814"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8.69</w:t>
            </w:r>
          </w:p>
        </w:tc>
        <w:tc>
          <w:tcPr>
            <w:tcW w:w="359" w:type="pct"/>
            <w:tcBorders>
              <w:bottom w:val="single" w:sz="4" w:space="0" w:color="auto"/>
            </w:tcBorders>
            <w:shd w:val="clear" w:color="auto" w:fill="auto"/>
            <w:noWrap/>
            <w:hideMark/>
          </w:tcPr>
          <w:p w14:paraId="6F35D4BB" w14:textId="23E09D50"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3.00</w:t>
            </w:r>
          </w:p>
        </w:tc>
        <w:tc>
          <w:tcPr>
            <w:tcW w:w="436" w:type="pct"/>
            <w:tcBorders>
              <w:bottom w:val="single" w:sz="4" w:space="0" w:color="auto"/>
            </w:tcBorders>
            <w:shd w:val="clear" w:color="auto" w:fill="auto"/>
            <w:noWrap/>
            <w:vAlign w:val="center"/>
            <w:hideMark/>
          </w:tcPr>
          <w:p w14:paraId="7F2EEE42" w14:textId="408628E8"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-0.32 </w:t>
            </w:r>
          </w:p>
        </w:tc>
        <w:tc>
          <w:tcPr>
            <w:tcW w:w="313" w:type="pct"/>
            <w:tcBorders>
              <w:bottom w:val="single" w:sz="4" w:space="0" w:color="auto"/>
            </w:tcBorders>
            <w:shd w:val="clear" w:color="auto" w:fill="auto"/>
            <w:noWrap/>
            <w:vAlign w:val="center"/>
            <w:hideMark/>
          </w:tcPr>
          <w:p w14:paraId="46776292" w14:textId="1A503DB2"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0.05 </w:t>
            </w:r>
          </w:p>
        </w:tc>
        <w:tc>
          <w:tcPr>
            <w:tcW w:w="375" w:type="pct"/>
            <w:tcBorders>
              <w:bottom w:val="single" w:sz="4" w:space="0" w:color="auto"/>
            </w:tcBorders>
            <w:shd w:val="clear" w:color="auto" w:fill="auto"/>
            <w:noWrap/>
            <w:hideMark/>
          </w:tcPr>
          <w:p w14:paraId="6D0D59F9" w14:textId="39867D4D"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8.00</w:t>
            </w:r>
          </w:p>
        </w:tc>
        <w:tc>
          <w:tcPr>
            <w:tcW w:w="407" w:type="pct"/>
            <w:tcBorders>
              <w:bottom w:val="single" w:sz="4" w:space="0" w:color="auto"/>
            </w:tcBorders>
            <w:shd w:val="clear" w:color="auto" w:fill="auto"/>
            <w:noWrap/>
            <w:hideMark/>
          </w:tcPr>
          <w:p w14:paraId="3441849E" w14:textId="4B3346DF" w:rsidR="0063208E" w:rsidRPr="00022F52" w:rsidRDefault="0006562F" w:rsidP="00DF1605">
            <w:pPr>
              <w:spacing w:line="240" w:lineRule="auto"/>
              <w:jc w:val="center"/>
              <w:rPr>
                <w:rFonts w:ascii="新細明體" w:eastAsia="新細明體" w:hAnsi="新細明體"/>
                <w:sz w:val="20"/>
                <w:szCs w:val="20"/>
              </w:rPr>
            </w:pPr>
            <w:r w:rsidRPr="00022F52">
              <w:rPr>
                <w:rFonts w:ascii="新細明體" w:eastAsia="新細明體" w:hAnsi="新細明體"/>
                <w:sz w:val="20"/>
                <w:szCs w:val="20"/>
                <w:lang w:eastAsia="zh-TW"/>
              </w:rPr>
              <w:t>3.17</w:t>
            </w:r>
          </w:p>
        </w:tc>
        <w:tc>
          <w:tcPr>
            <w:tcW w:w="436" w:type="pct"/>
            <w:tcBorders>
              <w:bottom w:val="single" w:sz="4" w:space="0" w:color="auto"/>
            </w:tcBorders>
            <w:shd w:val="clear" w:color="auto" w:fill="auto"/>
            <w:noWrap/>
            <w:vAlign w:val="center"/>
            <w:hideMark/>
          </w:tcPr>
          <w:p w14:paraId="50896F40" w14:textId="777D3874"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-0.58 </w:t>
            </w:r>
          </w:p>
        </w:tc>
        <w:tc>
          <w:tcPr>
            <w:tcW w:w="335" w:type="pct"/>
            <w:tcBorders>
              <w:bottom w:val="single" w:sz="4" w:space="0" w:color="auto"/>
              <w:right w:val="nil"/>
            </w:tcBorders>
            <w:shd w:val="clear" w:color="auto" w:fill="auto"/>
            <w:noWrap/>
            <w:vAlign w:val="center"/>
            <w:hideMark/>
          </w:tcPr>
          <w:p w14:paraId="437DB986" w14:textId="01086E5C" w:rsidR="0063208E" w:rsidRPr="00022F52" w:rsidRDefault="0006562F" w:rsidP="00DF1605">
            <w:pPr>
              <w:spacing w:line="240" w:lineRule="auto"/>
              <w:jc w:val="center"/>
              <w:rPr>
                <w:rFonts w:ascii="新細明體" w:eastAsia="新細明體" w:hAnsi="新細明體"/>
                <w:color w:val="000000"/>
                <w:sz w:val="20"/>
                <w:szCs w:val="20"/>
              </w:rPr>
            </w:pPr>
            <w:r w:rsidRPr="00022F52">
              <w:rPr>
                <w:rFonts w:ascii="新細明體" w:eastAsia="新細明體" w:hAnsi="新細明體"/>
                <w:color w:val="000000"/>
                <w:sz w:val="20"/>
                <w:szCs w:val="20"/>
                <w:lang w:eastAsia="zh-TW"/>
              </w:rPr>
              <w:t xml:space="preserve">0.09 </w:t>
            </w:r>
          </w:p>
        </w:tc>
      </w:tr>
    </w:tbl>
    <w:p w14:paraId="30B92B5A" w14:textId="763394BD" w:rsidR="0063208E" w:rsidRPr="00022F52" w:rsidRDefault="0006562F" w:rsidP="0063208E">
      <w:pPr>
        <w:rPr>
          <w:rFonts w:ascii="新細明體" w:eastAsia="新細明體" w:hAnsi="新細明體"/>
          <w:color w:val="000000" w:themeColor="text1"/>
          <w:sz w:val="20"/>
          <w:szCs w:val="20"/>
          <w:lang w:eastAsia="zh-TW"/>
        </w:rPr>
      </w:pPr>
      <w:r w:rsidRPr="00022F52">
        <w:rPr>
          <w:rFonts w:ascii="新細明體" w:eastAsia="新細明體" w:hAnsi="新細明體"/>
          <w:color w:val="000000" w:themeColor="text1"/>
          <w:sz w:val="20"/>
          <w:szCs w:val="20"/>
          <w:lang w:eastAsia="zh-TW"/>
        </w:rPr>
        <w:t xml:space="preserve">   </w:t>
      </w:r>
      <w:r w:rsidRPr="00022F52">
        <w:rPr>
          <w:rFonts w:ascii="新細明體" w:eastAsia="新細明體" w:hAnsi="新細明體" w:hint="eastAsia"/>
          <w:color w:val="000000" w:themeColor="text1"/>
          <w:sz w:val="20"/>
          <w:szCs w:val="20"/>
          <w:lang w:eastAsia="zh-TW"/>
        </w:rPr>
        <w:t>注</w:t>
      </w:r>
      <w:r w:rsidRPr="00022F52">
        <w:rPr>
          <w:rFonts w:ascii="新細明體" w:eastAsia="新細明體" w:hAnsi="新細明體"/>
          <w:color w:val="000000" w:themeColor="text1"/>
          <w:sz w:val="20"/>
          <w:szCs w:val="20"/>
          <w:lang w:eastAsia="zh-TW"/>
        </w:rPr>
        <w:t>.</w:t>
      </w:r>
      <w:bookmarkStart w:id="1" w:name="_Hlk104365347"/>
      <w:r w:rsidRPr="00022F52">
        <w:rPr>
          <w:rFonts w:ascii="新細明體" w:eastAsia="新細明體" w:hAnsi="新細明體"/>
          <w:color w:val="000000" w:themeColor="text1"/>
          <w:sz w:val="20"/>
          <w:szCs w:val="20"/>
          <w:lang w:eastAsia="zh-TW"/>
        </w:rPr>
        <w:t xml:space="preserve"> SD=</w:t>
      </w:r>
      <w:r w:rsidRPr="00022F52">
        <w:rPr>
          <w:rFonts w:ascii="新細明體" w:eastAsia="新細明體" w:hAnsi="新細明體" w:hint="eastAsia"/>
          <w:color w:val="000000" w:themeColor="text1"/>
          <w:sz w:val="20"/>
          <w:szCs w:val="20"/>
          <w:lang w:eastAsia="zh-TW"/>
        </w:rPr>
        <w:t>標準偏差；</w:t>
      </w:r>
      <w:bookmarkEnd w:id="1"/>
      <w:r w:rsidRPr="00022F52">
        <w:rPr>
          <w:rFonts w:ascii="新細明體" w:eastAsia="新細明體" w:hAnsi="新細明體"/>
          <w:color w:val="000000" w:themeColor="text1"/>
          <w:sz w:val="20"/>
          <w:szCs w:val="20"/>
          <w:lang w:eastAsia="zh-TW"/>
        </w:rPr>
        <w:t xml:space="preserve"> d=</w:t>
      </w:r>
      <w:r w:rsidRPr="00022F52">
        <w:rPr>
          <w:rFonts w:ascii="新細明體" w:eastAsia="新細明體" w:hAnsi="新細明體" w:cs="Times New Roman" w:hint="eastAsia"/>
          <w:color w:val="000000" w:themeColor="text1"/>
          <w:sz w:val="20"/>
          <w:szCs w:val="20"/>
          <w:lang w:eastAsia="zh-TW"/>
        </w:rPr>
        <w:t>效應量</w:t>
      </w:r>
      <w:r w:rsidRPr="00022F52">
        <w:rPr>
          <w:rFonts w:ascii="新細明體" w:eastAsia="新細明體" w:hAnsi="新細明體" w:hint="eastAsia"/>
          <w:color w:val="000000" w:themeColor="text1"/>
          <w:sz w:val="20"/>
          <w:szCs w:val="20"/>
          <w:lang w:eastAsia="zh-TW"/>
        </w:rPr>
        <w:t>；</w:t>
      </w:r>
      <w:r w:rsidRPr="00022F52">
        <w:rPr>
          <w:rFonts w:ascii="新細明體" w:eastAsia="新細明體" w:hAnsi="新細明體"/>
          <w:sz w:val="20"/>
          <w:szCs w:val="20"/>
          <w:lang w:eastAsia="zh-TW"/>
        </w:rPr>
        <w:t>*</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&lt;0.05, **</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&lt;0.01, ***</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&lt;0.001.</w:t>
      </w:r>
    </w:p>
    <w:p w14:paraId="4AC0DB75" w14:textId="4E09E70A" w:rsidR="0063208E" w:rsidRDefault="0063208E" w:rsidP="0063208E">
      <w:pPr>
        <w:rPr>
          <w:rFonts w:ascii="新細明體" w:eastAsia="新細明體" w:hAnsi="新細明體"/>
          <w:sz w:val="20"/>
          <w:szCs w:val="20"/>
          <w:lang w:val="fr-FR" w:eastAsia="zh-TW"/>
        </w:rPr>
      </w:pPr>
    </w:p>
    <w:p w14:paraId="6CF157BA" w14:textId="77777777" w:rsidR="00022F52" w:rsidRPr="00022F52" w:rsidRDefault="00022F52" w:rsidP="0063208E">
      <w:pPr>
        <w:rPr>
          <w:rFonts w:ascii="新細明體" w:eastAsia="新細明體" w:hAnsi="新細明體"/>
          <w:sz w:val="20"/>
          <w:szCs w:val="20"/>
          <w:lang w:val="fr-FR" w:eastAsia="zh-TW"/>
        </w:rPr>
      </w:pPr>
    </w:p>
    <w:p w14:paraId="63B00772" w14:textId="77777777" w:rsidR="0063208E" w:rsidRPr="00022F52" w:rsidRDefault="0063208E" w:rsidP="0063208E">
      <w:pPr>
        <w:rPr>
          <w:rFonts w:ascii="新細明體" w:eastAsia="新細明體" w:hAnsi="新細明體"/>
          <w:sz w:val="20"/>
          <w:szCs w:val="20"/>
          <w:lang w:val="fr-FR" w:eastAsia="zh-TW"/>
        </w:rPr>
      </w:pPr>
    </w:p>
    <w:p w14:paraId="731A887D" w14:textId="369FEAEE" w:rsidR="0063208E" w:rsidRPr="000373B5" w:rsidRDefault="0006562F" w:rsidP="0063208E">
      <w:pPr>
        <w:spacing w:line="240" w:lineRule="auto"/>
        <w:jc w:val="center"/>
        <w:rPr>
          <w:rFonts w:ascii="新細明體" w:eastAsia="新細明體" w:hAnsi="新細明體"/>
          <w:b/>
          <w:bCs/>
          <w:color w:val="000000" w:themeColor="text1"/>
          <w:lang w:eastAsia="zh-TW"/>
        </w:rPr>
      </w:pPr>
      <w:r w:rsidRPr="000373B5">
        <w:rPr>
          <w:rFonts w:ascii="新細明體" w:eastAsia="新細明體" w:hAnsi="新細明體" w:hint="eastAsia"/>
          <w:b/>
          <w:bCs/>
          <w:color w:val="000000" w:themeColor="text1"/>
          <w:lang w:eastAsia="zh-TW"/>
        </w:rPr>
        <w:t>表</w:t>
      </w:r>
      <w:r w:rsidRPr="000373B5">
        <w:rPr>
          <w:rFonts w:ascii="新細明體" w:eastAsia="新細明體" w:hAnsi="新細明體"/>
          <w:b/>
          <w:bCs/>
          <w:color w:val="000000" w:themeColor="text1"/>
          <w:lang w:eastAsia="zh-TW"/>
        </w:rPr>
        <w:t xml:space="preserve"> 2. </w:t>
      </w:r>
      <w:proofErr w:type="gramStart"/>
      <w:r w:rsidRPr="000373B5">
        <w:rPr>
          <w:rFonts w:ascii="新細明體" w:eastAsia="新細明體" w:hAnsi="新細明體" w:hint="eastAsia"/>
          <w:b/>
          <w:bCs/>
          <w:color w:val="000000" w:themeColor="text1"/>
          <w:lang w:eastAsia="zh-TW"/>
        </w:rPr>
        <w:t>結果變量的</w:t>
      </w:r>
      <w:proofErr w:type="gramEnd"/>
      <w:r w:rsidRPr="000373B5">
        <w:rPr>
          <w:rFonts w:ascii="新細明體" w:eastAsia="新細明體" w:hAnsi="新細明體" w:hint="eastAsia"/>
          <w:b/>
          <w:bCs/>
          <w:color w:val="000000" w:themeColor="text1"/>
          <w:lang w:eastAsia="zh-TW"/>
        </w:rPr>
        <w:t>時間</w:t>
      </w:r>
      <w:r w:rsidRPr="000373B5">
        <w:rPr>
          <w:rFonts w:ascii="新細明體" w:eastAsia="新細明體" w:hAnsi="新細明體" w:hint="eastAsia"/>
          <w:b/>
          <w:bCs/>
          <w:lang w:eastAsia="zh-TW"/>
        </w:rPr>
        <w:t>點</w:t>
      </w:r>
      <w:r w:rsidRPr="000373B5">
        <w:rPr>
          <w:rFonts w:ascii="新細明體" w:eastAsia="新細明體" w:hAnsi="新細明體"/>
          <w:b/>
          <w:bCs/>
          <w:color w:val="000000" w:themeColor="text1"/>
          <w:lang w:eastAsia="zh-TW"/>
        </w:rPr>
        <w:t>*</w:t>
      </w:r>
      <w:r w:rsidRPr="000373B5">
        <w:rPr>
          <w:rFonts w:ascii="新細明體" w:eastAsia="新細明體" w:hAnsi="新細明體" w:cs="Times New Roman" w:hint="eastAsia"/>
          <w:b/>
          <w:bCs/>
          <w:color w:val="000000" w:themeColor="text1"/>
          <w:lang w:eastAsia="zh-TW"/>
        </w:rPr>
        <w:t>組別</w:t>
      </w:r>
      <w:r w:rsidRPr="000373B5">
        <w:rPr>
          <w:rFonts w:ascii="新細明體" w:eastAsia="新細明體" w:hAnsi="新細明體" w:hint="eastAsia"/>
          <w:b/>
          <w:bCs/>
          <w:color w:val="000000" w:themeColor="text1"/>
          <w:lang w:eastAsia="zh-TW"/>
        </w:rPr>
        <w:t>交互效應</w:t>
      </w:r>
    </w:p>
    <w:tbl>
      <w:tblPr>
        <w:tblW w:w="9444" w:type="dxa"/>
        <w:jc w:val="center"/>
        <w:tblBorders>
          <w:top w:val="single" w:sz="4" w:space="0" w:color="auto"/>
          <w:bottom w:val="single" w:sz="4" w:space="0" w:color="auto"/>
        </w:tblBorders>
        <w:tblLook w:val="04A0" w:firstRow="1" w:lastRow="0" w:firstColumn="1" w:lastColumn="0" w:noHBand="0" w:noVBand="1"/>
      </w:tblPr>
      <w:tblGrid>
        <w:gridCol w:w="1880"/>
        <w:gridCol w:w="772"/>
        <w:gridCol w:w="222"/>
        <w:gridCol w:w="773"/>
        <w:gridCol w:w="222"/>
        <w:gridCol w:w="778"/>
        <w:gridCol w:w="912"/>
        <w:gridCol w:w="222"/>
        <w:gridCol w:w="778"/>
        <w:gridCol w:w="942"/>
        <w:gridCol w:w="222"/>
        <w:gridCol w:w="778"/>
        <w:gridCol w:w="943"/>
      </w:tblGrid>
      <w:tr w:rsidR="0063208E" w:rsidRPr="00022F52" w14:paraId="45611C07" w14:textId="77777777" w:rsidTr="00DF1605">
        <w:trPr>
          <w:trHeight w:val="260"/>
          <w:jc w:val="center"/>
        </w:trPr>
        <w:tc>
          <w:tcPr>
            <w:tcW w:w="1880" w:type="dxa"/>
            <w:vMerge w:val="restart"/>
            <w:tcBorders>
              <w:top w:val="single" w:sz="4" w:space="0" w:color="auto"/>
              <w:left w:val="nil"/>
            </w:tcBorders>
            <w:shd w:val="clear" w:color="auto" w:fill="auto"/>
            <w:noWrap/>
            <w:vAlign w:val="center"/>
            <w:hideMark/>
          </w:tcPr>
          <w:p w14:paraId="5BF308B6" w14:textId="37B8341F" w:rsidR="0063208E" w:rsidRPr="00022F52" w:rsidRDefault="0006562F" w:rsidP="00DF1605">
            <w:pPr>
              <w:spacing w:line="240" w:lineRule="auto"/>
              <w:jc w:val="center"/>
              <w:rPr>
                <w:rFonts w:ascii="新細明體" w:eastAsia="新細明體" w:hAnsi="新細明體"/>
                <w:b/>
                <w:bCs/>
                <w:sz w:val="20"/>
                <w:szCs w:val="20"/>
                <w:lang w:val="en-US"/>
              </w:rPr>
            </w:pPr>
            <w:proofErr w:type="gramStart"/>
            <w:r w:rsidRPr="00022F52">
              <w:rPr>
                <w:rFonts w:ascii="新細明體" w:eastAsia="新細明體" w:hAnsi="新細明體" w:hint="eastAsia"/>
                <w:b/>
                <w:bCs/>
                <w:color w:val="000000" w:themeColor="text1"/>
                <w:sz w:val="20"/>
                <w:szCs w:val="20"/>
                <w:lang w:eastAsia="zh-TW"/>
              </w:rPr>
              <w:t>變量</w:t>
            </w:r>
            <w:proofErr w:type="gramEnd"/>
          </w:p>
        </w:tc>
        <w:tc>
          <w:tcPr>
            <w:tcW w:w="772" w:type="dxa"/>
            <w:tcBorders>
              <w:top w:val="single" w:sz="4" w:space="0" w:color="auto"/>
              <w:bottom w:val="single" w:sz="4" w:space="0" w:color="auto"/>
            </w:tcBorders>
          </w:tcPr>
          <w:p w14:paraId="15A21E23" w14:textId="1181A2AF"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val="en-US" w:eastAsia="zh-TW"/>
              </w:rPr>
              <w:t>T1</w:t>
            </w:r>
          </w:p>
        </w:tc>
        <w:tc>
          <w:tcPr>
            <w:tcW w:w="222" w:type="dxa"/>
            <w:tcBorders>
              <w:top w:val="single" w:sz="4" w:space="0" w:color="auto"/>
            </w:tcBorders>
          </w:tcPr>
          <w:p w14:paraId="076AED66" w14:textId="77777777" w:rsidR="0063208E" w:rsidRPr="00022F52" w:rsidRDefault="0063208E" w:rsidP="00DF1605">
            <w:pPr>
              <w:spacing w:line="240" w:lineRule="auto"/>
              <w:jc w:val="center"/>
              <w:rPr>
                <w:rFonts w:ascii="新細明體" w:eastAsia="新細明體" w:hAnsi="新細明體"/>
                <w:b/>
                <w:bCs/>
                <w:sz w:val="20"/>
                <w:szCs w:val="20"/>
                <w:lang w:val="en-US"/>
              </w:rPr>
            </w:pPr>
          </w:p>
        </w:tc>
        <w:tc>
          <w:tcPr>
            <w:tcW w:w="773" w:type="dxa"/>
            <w:tcBorders>
              <w:top w:val="single" w:sz="4" w:space="0" w:color="auto"/>
              <w:bottom w:val="single" w:sz="4" w:space="0" w:color="auto"/>
            </w:tcBorders>
          </w:tcPr>
          <w:p w14:paraId="2C221CE0" w14:textId="1127AADF"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val="en-US" w:eastAsia="zh-TW"/>
              </w:rPr>
              <w:t>T2</w:t>
            </w:r>
          </w:p>
        </w:tc>
        <w:tc>
          <w:tcPr>
            <w:tcW w:w="222" w:type="dxa"/>
            <w:tcBorders>
              <w:top w:val="single" w:sz="4" w:space="0" w:color="auto"/>
            </w:tcBorders>
          </w:tcPr>
          <w:p w14:paraId="33BA8768" w14:textId="77777777" w:rsidR="0063208E" w:rsidRPr="00022F52" w:rsidRDefault="0063208E" w:rsidP="00DF1605">
            <w:pPr>
              <w:spacing w:line="240" w:lineRule="auto"/>
              <w:jc w:val="center"/>
              <w:rPr>
                <w:rFonts w:ascii="新細明體" w:eastAsia="新細明體" w:hAnsi="新細明體"/>
                <w:b/>
                <w:bCs/>
                <w:sz w:val="20"/>
                <w:szCs w:val="20"/>
                <w:lang w:val="en-US"/>
              </w:rPr>
            </w:pPr>
          </w:p>
        </w:tc>
        <w:tc>
          <w:tcPr>
            <w:tcW w:w="1690" w:type="dxa"/>
            <w:gridSpan w:val="2"/>
            <w:tcBorders>
              <w:top w:val="single" w:sz="4" w:space="0" w:color="auto"/>
              <w:bottom w:val="single" w:sz="4" w:space="0" w:color="auto"/>
            </w:tcBorders>
            <w:shd w:val="clear" w:color="auto" w:fill="auto"/>
            <w:vAlign w:val="center"/>
            <w:hideMark/>
          </w:tcPr>
          <w:p w14:paraId="15E965F1" w14:textId="07B0FC91"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eastAsia="zh-TW"/>
              </w:rPr>
              <w:t>T0T1T2 *</w:t>
            </w:r>
            <w:r w:rsidRPr="00022F52">
              <w:rPr>
                <w:rFonts w:ascii="新細明體" w:eastAsia="新細明體" w:hAnsi="新細明體" w:hint="eastAsia"/>
                <w:b/>
                <w:bCs/>
                <w:color w:val="000000"/>
                <w:sz w:val="20"/>
                <w:szCs w:val="20"/>
                <w:lang w:eastAsia="zh-TW"/>
              </w:rPr>
              <w:t>組</w:t>
            </w:r>
            <w:r w:rsidRPr="00022F52">
              <w:rPr>
                <w:rFonts w:ascii="新細明體" w:eastAsia="新細明體" w:hAnsi="新細明體" w:cs="Times New Roman" w:hint="eastAsia"/>
                <w:b/>
                <w:bCs/>
                <w:color w:val="000000"/>
                <w:sz w:val="20"/>
                <w:szCs w:val="20"/>
                <w:lang w:eastAsia="zh-TW"/>
              </w:rPr>
              <w:t>別</w:t>
            </w:r>
          </w:p>
        </w:tc>
        <w:tc>
          <w:tcPr>
            <w:tcW w:w="222" w:type="dxa"/>
            <w:tcBorders>
              <w:top w:val="single" w:sz="4" w:space="0" w:color="auto"/>
              <w:bottom w:val="nil"/>
            </w:tcBorders>
            <w:shd w:val="clear" w:color="auto" w:fill="auto"/>
            <w:vAlign w:val="center"/>
            <w:hideMark/>
          </w:tcPr>
          <w:p w14:paraId="35F89B21" w14:textId="4A6EE167" w:rsidR="0063208E" w:rsidRPr="00022F52" w:rsidRDefault="0006562F" w:rsidP="00DF1605">
            <w:pPr>
              <w:spacing w:line="240" w:lineRule="auto"/>
              <w:rPr>
                <w:rFonts w:ascii="新細明體" w:eastAsia="新細明體" w:hAnsi="新細明體"/>
                <w:b/>
                <w:bCs/>
                <w:sz w:val="20"/>
                <w:szCs w:val="20"/>
                <w:lang w:val="en-US"/>
              </w:rPr>
            </w:pPr>
            <w:r w:rsidRPr="00022F52">
              <w:rPr>
                <w:rFonts w:ascii="新細明體" w:eastAsia="新細明體" w:hAnsi="新細明體" w:hint="eastAsia"/>
                <w:b/>
                <w:bCs/>
                <w:sz w:val="20"/>
                <w:szCs w:val="20"/>
                <w:lang w:val="en-US" w:eastAsia="zh-TW"/>
              </w:rPr>
              <w:t xml:space="preserve">　</w:t>
            </w:r>
          </w:p>
        </w:tc>
        <w:tc>
          <w:tcPr>
            <w:tcW w:w="1720" w:type="dxa"/>
            <w:gridSpan w:val="2"/>
            <w:tcBorders>
              <w:top w:val="single" w:sz="4" w:space="0" w:color="auto"/>
              <w:bottom w:val="single" w:sz="4" w:space="0" w:color="auto"/>
            </w:tcBorders>
            <w:shd w:val="clear" w:color="auto" w:fill="auto"/>
            <w:vAlign w:val="center"/>
            <w:hideMark/>
          </w:tcPr>
          <w:p w14:paraId="1D640CE5" w14:textId="318DAFEA"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eastAsia="zh-TW"/>
              </w:rPr>
              <w:t>T0T1 *</w:t>
            </w:r>
            <w:r w:rsidRPr="00022F52">
              <w:rPr>
                <w:rFonts w:ascii="新細明體" w:eastAsia="新細明體" w:hAnsi="新細明體" w:hint="eastAsia"/>
                <w:b/>
                <w:bCs/>
                <w:color w:val="000000"/>
                <w:sz w:val="20"/>
                <w:szCs w:val="20"/>
                <w:lang w:eastAsia="zh-TW"/>
              </w:rPr>
              <w:t>組</w:t>
            </w:r>
            <w:r w:rsidRPr="00022F52">
              <w:rPr>
                <w:rFonts w:ascii="新細明體" w:eastAsia="新細明體" w:hAnsi="新細明體" w:cs="Times New Roman" w:hint="eastAsia"/>
                <w:b/>
                <w:bCs/>
                <w:color w:val="000000"/>
                <w:sz w:val="20"/>
                <w:szCs w:val="20"/>
                <w:lang w:eastAsia="zh-TW"/>
              </w:rPr>
              <w:t>別</w:t>
            </w:r>
          </w:p>
        </w:tc>
        <w:tc>
          <w:tcPr>
            <w:tcW w:w="222" w:type="dxa"/>
            <w:tcBorders>
              <w:top w:val="single" w:sz="4" w:space="0" w:color="auto"/>
              <w:bottom w:val="nil"/>
            </w:tcBorders>
            <w:shd w:val="clear" w:color="auto" w:fill="auto"/>
            <w:vAlign w:val="center"/>
            <w:hideMark/>
          </w:tcPr>
          <w:p w14:paraId="224F60BF" w14:textId="28224947" w:rsidR="0063208E" w:rsidRPr="00022F52" w:rsidRDefault="0006562F" w:rsidP="00DF1605">
            <w:pPr>
              <w:spacing w:line="240" w:lineRule="auto"/>
              <w:rPr>
                <w:rFonts w:ascii="新細明體" w:eastAsia="新細明體" w:hAnsi="新細明體"/>
                <w:b/>
                <w:bCs/>
                <w:sz w:val="20"/>
                <w:szCs w:val="20"/>
                <w:lang w:val="en-US"/>
              </w:rPr>
            </w:pPr>
            <w:r w:rsidRPr="00022F52">
              <w:rPr>
                <w:rFonts w:ascii="新細明體" w:eastAsia="新細明體" w:hAnsi="新細明體" w:hint="eastAsia"/>
                <w:b/>
                <w:bCs/>
                <w:sz w:val="20"/>
                <w:szCs w:val="20"/>
                <w:lang w:val="en-US" w:eastAsia="zh-TW"/>
              </w:rPr>
              <w:t xml:space="preserve">　</w:t>
            </w:r>
          </w:p>
        </w:tc>
        <w:tc>
          <w:tcPr>
            <w:tcW w:w="1721" w:type="dxa"/>
            <w:gridSpan w:val="2"/>
            <w:tcBorders>
              <w:top w:val="single" w:sz="4" w:space="0" w:color="auto"/>
              <w:bottom w:val="single" w:sz="4" w:space="0" w:color="auto"/>
              <w:right w:val="nil"/>
            </w:tcBorders>
            <w:shd w:val="clear" w:color="auto" w:fill="auto"/>
            <w:vAlign w:val="center"/>
            <w:hideMark/>
          </w:tcPr>
          <w:p w14:paraId="5A3F31AA" w14:textId="63D34931"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eastAsia="zh-TW"/>
              </w:rPr>
              <w:t>T0T2 *</w:t>
            </w:r>
            <w:r w:rsidRPr="00022F52">
              <w:rPr>
                <w:rFonts w:ascii="新細明體" w:eastAsia="新細明體" w:hAnsi="新細明體" w:hint="eastAsia"/>
                <w:b/>
                <w:bCs/>
                <w:color w:val="000000"/>
                <w:sz w:val="20"/>
                <w:szCs w:val="20"/>
                <w:lang w:eastAsia="zh-TW"/>
              </w:rPr>
              <w:t>組</w:t>
            </w:r>
            <w:r w:rsidRPr="00022F52">
              <w:rPr>
                <w:rFonts w:ascii="新細明體" w:eastAsia="新細明體" w:hAnsi="新細明體" w:cs="Times New Roman" w:hint="eastAsia"/>
                <w:b/>
                <w:bCs/>
                <w:color w:val="000000"/>
                <w:sz w:val="20"/>
                <w:szCs w:val="20"/>
                <w:lang w:eastAsia="zh-TW"/>
              </w:rPr>
              <w:t>別</w:t>
            </w:r>
          </w:p>
        </w:tc>
      </w:tr>
      <w:tr w:rsidR="0063208E" w:rsidRPr="00022F52" w14:paraId="0B0E4EB4" w14:textId="77777777" w:rsidTr="00DF1605">
        <w:trPr>
          <w:trHeight w:val="123"/>
          <w:jc w:val="center"/>
        </w:trPr>
        <w:tc>
          <w:tcPr>
            <w:tcW w:w="1880" w:type="dxa"/>
            <w:vMerge/>
            <w:tcBorders>
              <w:left w:val="nil"/>
              <w:bottom w:val="single" w:sz="4" w:space="0" w:color="auto"/>
            </w:tcBorders>
            <w:shd w:val="clear" w:color="auto" w:fill="auto"/>
            <w:vAlign w:val="center"/>
            <w:hideMark/>
          </w:tcPr>
          <w:p w14:paraId="397D0725" w14:textId="77777777" w:rsidR="0063208E" w:rsidRPr="00022F52" w:rsidRDefault="0063208E" w:rsidP="00DF1605">
            <w:pPr>
              <w:spacing w:line="240" w:lineRule="auto"/>
              <w:jc w:val="center"/>
              <w:rPr>
                <w:rFonts w:ascii="新細明體" w:eastAsia="新細明體" w:hAnsi="新細明體"/>
                <w:b/>
                <w:bCs/>
                <w:sz w:val="20"/>
                <w:szCs w:val="20"/>
                <w:lang w:val="en-US"/>
              </w:rPr>
            </w:pPr>
          </w:p>
        </w:tc>
        <w:tc>
          <w:tcPr>
            <w:tcW w:w="772" w:type="dxa"/>
            <w:tcBorders>
              <w:top w:val="single" w:sz="4" w:space="0" w:color="auto"/>
              <w:bottom w:val="single" w:sz="4" w:space="0" w:color="auto"/>
            </w:tcBorders>
          </w:tcPr>
          <w:p w14:paraId="0C87DEAD" w14:textId="497B75DB"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color w:val="000000"/>
                <w:sz w:val="20"/>
                <w:szCs w:val="20"/>
                <w:lang w:eastAsia="zh-TW"/>
              </w:rPr>
              <w:t>α</w:t>
            </w:r>
          </w:p>
        </w:tc>
        <w:tc>
          <w:tcPr>
            <w:tcW w:w="222" w:type="dxa"/>
            <w:tcBorders>
              <w:bottom w:val="single" w:sz="4" w:space="0" w:color="auto"/>
            </w:tcBorders>
          </w:tcPr>
          <w:p w14:paraId="53764A38" w14:textId="77777777" w:rsidR="0063208E" w:rsidRPr="00022F52" w:rsidRDefault="0063208E" w:rsidP="00DF1605">
            <w:pPr>
              <w:spacing w:line="240" w:lineRule="auto"/>
              <w:jc w:val="center"/>
              <w:rPr>
                <w:rFonts w:ascii="新細明體" w:eastAsia="新細明體" w:hAnsi="新細明體"/>
                <w:b/>
                <w:bCs/>
                <w:sz w:val="20"/>
                <w:szCs w:val="20"/>
                <w:lang w:val="en-US"/>
              </w:rPr>
            </w:pPr>
          </w:p>
        </w:tc>
        <w:tc>
          <w:tcPr>
            <w:tcW w:w="773" w:type="dxa"/>
            <w:tcBorders>
              <w:top w:val="single" w:sz="4" w:space="0" w:color="auto"/>
              <w:bottom w:val="single" w:sz="4" w:space="0" w:color="auto"/>
            </w:tcBorders>
          </w:tcPr>
          <w:p w14:paraId="7C0A2919" w14:textId="6605E3F9"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color w:val="000000"/>
                <w:sz w:val="20"/>
                <w:szCs w:val="20"/>
                <w:lang w:eastAsia="zh-TW"/>
              </w:rPr>
              <w:t>α</w:t>
            </w:r>
          </w:p>
        </w:tc>
        <w:tc>
          <w:tcPr>
            <w:tcW w:w="222" w:type="dxa"/>
            <w:tcBorders>
              <w:bottom w:val="single" w:sz="4" w:space="0" w:color="auto"/>
            </w:tcBorders>
          </w:tcPr>
          <w:p w14:paraId="2CD78D5C" w14:textId="77777777" w:rsidR="0063208E" w:rsidRPr="00022F52" w:rsidRDefault="0063208E" w:rsidP="00DF1605">
            <w:pPr>
              <w:spacing w:line="240" w:lineRule="auto"/>
              <w:jc w:val="center"/>
              <w:rPr>
                <w:rFonts w:ascii="新細明體" w:eastAsia="新細明體" w:hAnsi="新細明體"/>
                <w:b/>
                <w:bCs/>
                <w:sz w:val="20"/>
                <w:szCs w:val="20"/>
                <w:lang w:val="en-US"/>
              </w:rPr>
            </w:pPr>
          </w:p>
        </w:tc>
        <w:tc>
          <w:tcPr>
            <w:tcW w:w="778" w:type="dxa"/>
            <w:tcBorders>
              <w:top w:val="single" w:sz="4" w:space="0" w:color="auto"/>
              <w:bottom w:val="single" w:sz="4" w:space="0" w:color="auto"/>
            </w:tcBorders>
            <w:shd w:val="clear" w:color="auto" w:fill="auto"/>
            <w:vAlign w:val="center"/>
            <w:hideMark/>
          </w:tcPr>
          <w:p w14:paraId="6456BDD7" w14:textId="412236FE"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val="en-US" w:eastAsia="zh-TW"/>
              </w:rPr>
              <w:t>F</w:t>
            </w:r>
          </w:p>
        </w:tc>
        <w:tc>
          <w:tcPr>
            <w:tcW w:w="912" w:type="dxa"/>
            <w:tcBorders>
              <w:top w:val="single" w:sz="4" w:space="0" w:color="auto"/>
              <w:bottom w:val="single" w:sz="4" w:space="0" w:color="auto"/>
            </w:tcBorders>
            <w:shd w:val="clear" w:color="auto" w:fill="auto"/>
            <w:vAlign w:val="center"/>
            <w:hideMark/>
          </w:tcPr>
          <w:p w14:paraId="6EBDBC84" w14:textId="47D13D9F"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i/>
                <w:iCs/>
                <w:sz w:val="20"/>
                <w:szCs w:val="20"/>
                <w:shd w:val="clear" w:color="auto" w:fill="FFFFFF"/>
                <w:lang w:eastAsia="zh-TW"/>
              </w:rPr>
              <w:t>η</w:t>
            </w:r>
            <w:r w:rsidRPr="00022F52">
              <w:rPr>
                <w:rFonts w:ascii="新細明體" w:eastAsia="新細明體" w:hAnsi="新細明體"/>
                <w:b/>
                <w:bCs/>
                <w:i/>
                <w:iCs/>
                <w:sz w:val="20"/>
                <w:szCs w:val="20"/>
                <w:shd w:val="clear" w:color="auto" w:fill="FFFFFF"/>
                <w:vertAlign w:val="superscript"/>
                <w:lang w:eastAsia="zh-TW"/>
              </w:rPr>
              <w:t>2</w:t>
            </w:r>
          </w:p>
        </w:tc>
        <w:tc>
          <w:tcPr>
            <w:tcW w:w="222" w:type="dxa"/>
            <w:tcBorders>
              <w:top w:val="nil"/>
              <w:bottom w:val="single" w:sz="4" w:space="0" w:color="auto"/>
            </w:tcBorders>
            <w:shd w:val="clear" w:color="auto" w:fill="auto"/>
            <w:vAlign w:val="center"/>
            <w:hideMark/>
          </w:tcPr>
          <w:p w14:paraId="7FF604DE" w14:textId="4C42636A"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hint="eastAsia"/>
                <w:b/>
                <w:bCs/>
                <w:sz w:val="20"/>
                <w:szCs w:val="20"/>
                <w:lang w:val="en-US" w:eastAsia="zh-TW"/>
              </w:rPr>
              <w:t xml:space="preserve">　</w:t>
            </w:r>
          </w:p>
        </w:tc>
        <w:tc>
          <w:tcPr>
            <w:tcW w:w="778" w:type="dxa"/>
            <w:tcBorders>
              <w:top w:val="single" w:sz="4" w:space="0" w:color="auto"/>
              <w:bottom w:val="single" w:sz="4" w:space="0" w:color="auto"/>
            </w:tcBorders>
            <w:shd w:val="clear" w:color="auto" w:fill="auto"/>
            <w:vAlign w:val="center"/>
            <w:hideMark/>
          </w:tcPr>
          <w:p w14:paraId="1C25AEAA" w14:textId="7A0ABF18"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val="en-US" w:eastAsia="zh-TW"/>
              </w:rPr>
              <w:t>F</w:t>
            </w:r>
          </w:p>
        </w:tc>
        <w:tc>
          <w:tcPr>
            <w:tcW w:w="942" w:type="dxa"/>
            <w:tcBorders>
              <w:top w:val="single" w:sz="4" w:space="0" w:color="auto"/>
              <w:bottom w:val="single" w:sz="4" w:space="0" w:color="auto"/>
            </w:tcBorders>
            <w:shd w:val="clear" w:color="auto" w:fill="auto"/>
            <w:vAlign w:val="center"/>
            <w:hideMark/>
          </w:tcPr>
          <w:p w14:paraId="6CAA6687" w14:textId="49D37FE4"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i/>
                <w:iCs/>
                <w:sz w:val="20"/>
                <w:szCs w:val="20"/>
                <w:shd w:val="clear" w:color="auto" w:fill="FFFFFF"/>
                <w:lang w:eastAsia="zh-TW"/>
              </w:rPr>
              <w:t>η</w:t>
            </w:r>
            <w:r w:rsidRPr="00022F52">
              <w:rPr>
                <w:rFonts w:ascii="新細明體" w:eastAsia="新細明體" w:hAnsi="新細明體"/>
                <w:b/>
                <w:bCs/>
                <w:i/>
                <w:iCs/>
                <w:sz w:val="20"/>
                <w:szCs w:val="20"/>
                <w:shd w:val="clear" w:color="auto" w:fill="FFFFFF"/>
                <w:vertAlign w:val="superscript"/>
                <w:lang w:eastAsia="zh-TW"/>
              </w:rPr>
              <w:t>2</w:t>
            </w:r>
          </w:p>
        </w:tc>
        <w:tc>
          <w:tcPr>
            <w:tcW w:w="222" w:type="dxa"/>
            <w:tcBorders>
              <w:top w:val="nil"/>
              <w:bottom w:val="single" w:sz="4" w:space="0" w:color="auto"/>
            </w:tcBorders>
            <w:shd w:val="clear" w:color="auto" w:fill="auto"/>
            <w:vAlign w:val="center"/>
            <w:hideMark/>
          </w:tcPr>
          <w:p w14:paraId="602C40C7" w14:textId="53BB703F"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hint="eastAsia"/>
                <w:b/>
                <w:bCs/>
                <w:sz w:val="20"/>
                <w:szCs w:val="20"/>
                <w:lang w:val="en-US" w:eastAsia="zh-TW"/>
              </w:rPr>
              <w:t xml:space="preserve">　</w:t>
            </w:r>
          </w:p>
        </w:tc>
        <w:tc>
          <w:tcPr>
            <w:tcW w:w="778" w:type="dxa"/>
            <w:tcBorders>
              <w:top w:val="single" w:sz="4" w:space="0" w:color="auto"/>
              <w:bottom w:val="single" w:sz="4" w:space="0" w:color="auto"/>
            </w:tcBorders>
            <w:shd w:val="clear" w:color="auto" w:fill="auto"/>
            <w:vAlign w:val="center"/>
            <w:hideMark/>
          </w:tcPr>
          <w:p w14:paraId="1CBDF653" w14:textId="745CFD9B"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sz w:val="20"/>
                <w:szCs w:val="20"/>
                <w:lang w:val="en-US" w:eastAsia="zh-TW"/>
              </w:rPr>
              <w:t>F</w:t>
            </w:r>
          </w:p>
        </w:tc>
        <w:tc>
          <w:tcPr>
            <w:tcW w:w="943" w:type="dxa"/>
            <w:tcBorders>
              <w:top w:val="single" w:sz="4" w:space="0" w:color="auto"/>
              <w:bottom w:val="single" w:sz="4" w:space="0" w:color="auto"/>
              <w:right w:val="nil"/>
            </w:tcBorders>
            <w:shd w:val="clear" w:color="auto" w:fill="auto"/>
            <w:vAlign w:val="center"/>
            <w:hideMark/>
          </w:tcPr>
          <w:p w14:paraId="3E9F946F" w14:textId="48D7B8F9" w:rsidR="0063208E" w:rsidRPr="00022F52" w:rsidRDefault="0006562F" w:rsidP="00DF1605">
            <w:pPr>
              <w:spacing w:line="240" w:lineRule="auto"/>
              <w:jc w:val="center"/>
              <w:rPr>
                <w:rFonts w:ascii="新細明體" w:eastAsia="新細明體" w:hAnsi="新細明體"/>
                <w:b/>
                <w:bCs/>
                <w:sz w:val="20"/>
                <w:szCs w:val="20"/>
                <w:lang w:val="en-US"/>
              </w:rPr>
            </w:pPr>
            <w:r w:rsidRPr="00022F52">
              <w:rPr>
                <w:rFonts w:ascii="新細明體" w:eastAsia="新細明體" w:hAnsi="新細明體"/>
                <w:b/>
                <w:bCs/>
                <w:i/>
                <w:iCs/>
                <w:sz w:val="20"/>
                <w:szCs w:val="20"/>
                <w:shd w:val="clear" w:color="auto" w:fill="FFFFFF"/>
                <w:lang w:eastAsia="zh-TW"/>
              </w:rPr>
              <w:t>η</w:t>
            </w:r>
            <w:r w:rsidRPr="00022F52">
              <w:rPr>
                <w:rFonts w:ascii="新細明體" w:eastAsia="新細明體" w:hAnsi="新細明體"/>
                <w:b/>
                <w:bCs/>
                <w:i/>
                <w:iCs/>
                <w:sz w:val="20"/>
                <w:szCs w:val="20"/>
                <w:shd w:val="clear" w:color="auto" w:fill="FFFFFF"/>
                <w:vertAlign w:val="superscript"/>
                <w:lang w:eastAsia="zh-TW"/>
              </w:rPr>
              <w:t>2</w:t>
            </w:r>
          </w:p>
        </w:tc>
      </w:tr>
      <w:tr w:rsidR="0063208E" w:rsidRPr="00022F52" w14:paraId="7FE69F72" w14:textId="77777777" w:rsidTr="00DF1605">
        <w:trPr>
          <w:trHeight w:val="266"/>
          <w:jc w:val="center"/>
        </w:trPr>
        <w:tc>
          <w:tcPr>
            <w:tcW w:w="1880" w:type="dxa"/>
            <w:tcBorders>
              <w:top w:val="single" w:sz="4" w:space="0" w:color="auto"/>
              <w:left w:val="nil"/>
            </w:tcBorders>
            <w:shd w:val="clear" w:color="auto" w:fill="auto"/>
            <w:noWrap/>
            <w:vAlign w:val="center"/>
            <w:hideMark/>
          </w:tcPr>
          <w:p w14:paraId="3EEE03D7" w14:textId="2D06B54A"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eastAsia="zh-TW"/>
              </w:rPr>
              <w:t>頭髮皮質醇</w:t>
            </w:r>
          </w:p>
        </w:tc>
        <w:tc>
          <w:tcPr>
            <w:tcW w:w="772" w:type="dxa"/>
            <w:tcBorders>
              <w:top w:val="single" w:sz="4" w:space="0" w:color="auto"/>
            </w:tcBorders>
            <w:vAlign w:val="center"/>
          </w:tcPr>
          <w:p w14:paraId="4C162EA3" w14:textId="55E79FD7"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w:t>
            </w:r>
          </w:p>
        </w:tc>
        <w:tc>
          <w:tcPr>
            <w:tcW w:w="222" w:type="dxa"/>
            <w:tcBorders>
              <w:top w:val="single" w:sz="4" w:space="0" w:color="auto"/>
            </w:tcBorders>
          </w:tcPr>
          <w:p w14:paraId="0A0813C3"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3" w:type="dxa"/>
            <w:tcBorders>
              <w:top w:val="single" w:sz="4" w:space="0" w:color="auto"/>
            </w:tcBorders>
            <w:vAlign w:val="center"/>
          </w:tcPr>
          <w:p w14:paraId="72EACC92" w14:textId="40634D6E"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w:t>
            </w:r>
          </w:p>
        </w:tc>
        <w:tc>
          <w:tcPr>
            <w:tcW w:w="222" w:type="dxa"/>
            <w:tcBorders>
              <w:top w:val="single" w:sz="4" w:space="0" w:color="auto"/>
            </w:tcBorders>
          </w:tcPr>
          <w:p w14:paraId="34B6E7BD"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8" w:type="dxa"/>
            <w:tcBorders>
              <w:top w:val="single" w:sz="4" w:space="0" w:color="auto"/>
            </w:tcBorders>
            <w:shd w:val="clear" w:color="auto" w:fill="auto"/>
            <w:noWrap/>
            <w:hideMark/>
          </w:tcPr>
          <w:p w14:paraId="67E50A4F" w14:textId="1FA0E764"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0.11</w:t>
            </w:r>
          </w:p>
        </w:tc>
        <w:tc>
          <w:tcPr>
            <w:tcW w:w="912" w:type="dxa"/>
            <w:tcBorders>
              <w:top w:val="single" w:sz="4" w:space="0" w:color="auto"/>
            </w:tcBorders>
            <w:shd w:val="clear" w:color="auto" w:fill="auto"/>
            <w:noWrap/>
            <w:hideMark/>
          </w:tcPr>
          <w:p w14:paraId="58C971EF" w14:textId="091A6241"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0.00</w:t>
            </w:r>
          </w:p>
        </w:tc>
        <w:tc>
          <w:tcPr>
            <w:tcW w:w="222" w:type="dxa"/>
            <w:tcBorders>
              <w:top w:val="single" w:sz="4" w:space="0" w:color="auto"/>
            </w:tcBorders>
            <w:shd w:val="clear" w:color="auto" w:fill="auto"/>
            <w:noWrap/>
            <w:hideMark/>
          </w:tcPr>
          <w:p w14:paraId="4324B39E" w14:textId="03C0D208"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tcBorders>
              <w:top w:val="single" w:sz="4" w:space="0" w:color="auto"/>
            </w:tcBorders>
            <w:shd w:val="clear" w:color="auto" w:fill="auto"/>
            <w:noWrap/>
            <w:hideMark/>
          </w:tcPr>
          <w:p w14:paraId="720B8D69" w14:textId="7D501386"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0.00</w:t>
            </w:r>
          </w:p>
        </w:tc>
        <w:tc>
          <w:tcPr>
            <w:tcW w:w="942" w:type="dxa"/>
            <w:tcBorders>
              <w:top w:val="single" w:sz="4" w:space="0" w:color="auto"/>
            </w:tcBorders>
            <w:shd w:val="clear" w:color="auto" w:fill="auto"/>
            <w:noWrap/>
            <w:hideMark/>
          </w:tcPr>
          <w:p w14:paraId="403CED41" w14:textId="0FAECC3B"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0.00</w:t>
            </w:r>
          </w:p>
        </w:tc>
        <w:tc>
          <w:tcPr>
            <w:tcW w:w="222" w:type="dxa"/>
            <w:tcBorders>
              <w:top w:val="single" w:sz="4" w:space="0" w:color="auto"/>
            </w:tcBorders>
            <w:shd w:val="clear" w:color="auto" w:fill="auto"/>
            <w:noWrap/>
            <w:hideMark/>
          </w:tcPr>
          <w:p w14:paraId="7C66B70B" w14:textId="33A13E1B"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tcBorders>
              <w:top w:val="single" w:sz="4" w:space="0" w:color="auto"/>
            </w:tcBorders>
            <w:shd w:val="clear" w:color="auto" w:fill="auto"/>
            <w:noWrap/>
            <w:hideMark/>
          </w:tcPr>
          <w:p w14:paraId="0B89186F" w14:textId="45569721"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0.07</w:t>
            </w:r>
          </w:p>
        </w:tc>
        <w:tc>
          <w:tcPr>
            <w:tcW w:w="943" w:type="dxa"/>
            <w:tcBorders>
              <w:top w:val="single" w:sz="4" w:space="0" w:color="auto"/>
              <w:right w:val="nil"/>
            </w:tcBorders>
            <w:shd w:val="clear" w:color="auto" w:fill="auto"/>
            <w:noWrap/>
            <w:hideMark/>
          </w:tcPr>
          <w:p w14:paraId="257B227B" w14:textId="1A629A07"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0.00</w:t>
            </w:r>
          </w:p>
        </w:tc>
      </w:tr>
      <w:tr w:rsidR="0063208E" w:rsidRPr="00022F52" w14:paraId="254C5A74" w14:textId="77777777" w:rsidTr="00DF1605">
        <w:trPr>
          <w:trHeight w:val="266"/>
          <w:jc w:val="center"/>
        </w:trPr>
        <w:tc>
          <w:tcPr>
            <w:tcW w:w="1880" w:type="dxa"/>
            <w:tcBorders>
              <w:left w:val="nil"/>
            </w:tcBorders>
            <w:shd w:val="clear" w:color="auto" w:fill="auto"/>
            <w:noWrap/>
            <w:vAlign w:val="center"/>
            <w:hideMark/>
          </w:tcPr>
          <w:p w14:paraId="4D7FE5A7" w14:textId="45D8F7B5"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情緒調節策略</w:t>
            </w:r>
          </w:p>
        </w:tc>
        <w:tc>
          <w:tcPr>
            <w:tcW w:w="772" w:type="dxa"/>
            <w:vAlign w:val="center"/>
          </w:tcPr>
          <w:p w14:paraId="3E9A20A5" w14:textId="370ED47C"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0.88 </w:t>
            </w:r>
          </w:p>
        </w:tc>
        <w:tc>
          <w:tcPr>
            <w:tcW w:w="222" w:type="dxa"/>
          </w:tcPr>
          <w:p w14:paraId="39E31FC6"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3" w:type="dxa"/>
            <w:vAlign w:val="center"/>
          </w:tcPr>
          <w:p w14:paraId="5946D3DB" w14:textId="791EDFBF"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0.90 </w:t>
            </w:r>
          </w:p>
        </w:tc>
        <w:tc>
          <w:tcPr>
            <w:tcW w:w="222" w:type="dxa"/>
          </w:tcPr>
          <w:p w14:paraId="0D3A6C1A"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8" w:type="dxa"/>
            <w:shd w:val="clear" w:color="auto" w:fill="auto"/>
            <w:noWrap/>
            <w:hideMark/>
          </w:tcPr>
          <w:p w14:paraId="1551D85F" w14:textId="69D0C2A4" w:rsidR="0063208E" w:rsidRPr="00022F52" w:rsidRDefault="0006562F" w:rsidP="00DF1605">
            <w:pPr>
              <w:spacing w:line="240" w:lineRule="auto"/>
              <w:jc w:val="center"/>
              <w:rPr>
                <w:rFonts w:ascii="新細明體" w:eastAsia="新細明體" w:hAnsi="新細明體"/>
                <w:b/>
                <w:bCs/>
                <w:color w:val="FF0000"/>
                <w:sz w:val="20"/>
                <w:szCs w:val="20"/>
                <w:lang w:val="en-US"/>
              </w:rPr>
            </w:pPr>
            <w:r w:rsidRPr="00022F52">
              <w:rPr>
                <w:rFonts w:ascii="新細明體" w:eastAsia="新細明體" w:hAnsi="新細明體"/>
                <w:b/>
                <w:bCs/>
                <w:color w:val="FF0000"/>
                <w:sz w:val="20"/>
                <w:szCs w:val="20"/>
                <w:lang w:val="en-US" w:eastAsia="zh-TW"/>
              </w:rPr>
              <w:t>4.22*</w:t>
            </w:r>
          </w:p>
        </w:tc>
        <w:tc>
          <w:tcPr>
            <w:tcW w:w="912" w:type="dxa"/>
            <w:shd w:val="clear" w:color="auto" w:fill="auto"/>
            <w:noWrap/>
            <w:hideMark/>
          </w:tcPr>
          <w:p w14:paraId="7FE66D74" w14:textId="7A13CDE0"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0.05</w:t>
            </w:r>
          </w:p>
        </w:tc>
        <w:tc>
          <w:tcPr>
            <w:tcW w:w="222" w:type="dxa"/>
            <w:shd w:val="clear" w:color="auto" w:fill="auto"/>
            <w:noWrap/>
            <w:hideMark/>
          </w:tcPr>
          <w:p w14:paraId="4601FD24" w14:textId="4B9EADCC"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55592D9C" w14:textId="03339AF2"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3.84</w:t>
            </w:r>
          </w:p>
        </w:tc>
        <w:tc>
          <w:tcPr>
            <w:tcW w:w="942" w:type="dxa"/>
            <w:shd w:val="clear" w:color="auto" w:fill="auto"/>
            <w:noWrap/>
            <w:hideMark/>
          </w:tcPr>
          <w:p w14:paraId="5937AA37" w14:textId="4374CB1D"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0.04</w:t>
            </w:r>
          </w:p>
        </w:tc>
        <w:tc>
          <w:tcPr>
            <w:tcW w:w="222" w:type="dxa"/>
            <w:shd w:val="clear" w:color="auto" w:fill="auto"/>
            <w:noWrap/>
            <w:hideMark/>
          </w:tcPr>
          <w:p w14:paraId="4789D313" w14:textId="238C7F39"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0D736A9B" w14:textId="7D62961F" w:rsidR="0063208E" w:rsidRPr="00022F52" w:rsidRDefault="0006562F" w:rsidP="00DF1605">
            <w:pPr>
              <w:spacing w:line="240" w:lineRule="auto"/>
              <w:jc w:val="center"/>
              <w:rPr>
                <w:rFonts w:ascii="新細明體" w:eastAsia="新細明體" w:hAnsi="新細明體"/>
                <w:b/>
                <w:bCs/>
                <w:color w:val="FF0000"/>
                <w:sz w:val="20"/>
                <w:szCs w:val="20"/>
                <w:lang w:val="en-US"/>
              </w:rPr>
            </w:pPr>
            <w:r w:rsidRPr="00022F52">
              <w:rPr>
                <w:rFonts w:ascii="新細明體" w:eastAsia="新細明體" w:hAnsi="新細明體"/>
                <w:b/>
                <w:bCs/>
                <w:color w:val="FF0000"/>
                <w:sz w:val="20"/>
                <w:szCs w:val="20"/>
                <w:lang w:val="en-US" w:eastAsia="zh-TW"/>
              </w:rPr>
              <w:t>5.17*</w:t>
            </w:r>
          </w:p>
        </w:tc>
        <w:tc>
          <w:tcPr>
            <w:tcW w:w="943" w:type="dxa"/>
            <w:tcBorders>
              <w:right w:val="nil"/>
            </w:tcBorders>
            <w:shd w:val="clear" w:color="auto" w:fill="auto"/>
            <w:noWrap/>
            <w:hideMark/>
          </w:tcPr>
          <w:p w14:paraId="1FCD6299" w14:textId="340E9F46"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0.06</w:t>
            </w:r>
          </w:p>
        </w:tc>
      </w:tr>
      <w:tr w:rsidR="0063208E" w:rsidRPr="00022F52" w14:paraId="02C7386F" w14:textId="77777777" w:rsidTr="00DF1605">
        <w:trPr>
          <w:trHeight w:val="266"/>
          <w:jc w:val="center"/>
        </w:trPr>
        <w:tc>
          <w:tcPr>
            <w:tcW w:w="1880" w:type="dxa"/>
            <w:tcBorders>
              <w:left w:val="nil"/>
            </w:tcBorders>
            <w:shd w:val="clear" w:color="auto" w:fill="auto"/>
            <w:noWrap/>
            <w:vAlign w:val="center"/>
            <w:hideMark/>
          </w:tcPr>
          <w:p w14:paraId="7D36E9EE" w14:textId="31012CCA"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焦慮抑鬱總值</w:t>
            </w:r>
          </w:p>
        </w:tc>
        <w:tc>
          <w:tcPr>
            <w:tcW w:w="772" w:type="dxa"/>
            <w:vAlign w:val="center"/>
          </w:tcPr>
          <w:p w14:paraId="3EB94ED7" w14:textId="0AFACE18"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0.75 </w:t>
            </w:r>
          </w:p>
        </w:tc>
        <w:tc>
          <w:tcPr>
            <w:tcW w:w="222" w:type="dxa"/>
          </w:tcPr>
          <w:p w14:paraId="66125FDA"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3" w:type="dxa"/>
            <w:vAlign w:val="center"/>
          </w:tcPr>
          <w:p w14:paraId="69F40E8D" w14:textId="57F036D3"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0.67 </w:t>
            </w:r>
          </w:p>
        </w:tc>
        <w:tc>
          <w:tcPr>
            <w:tcW w:w="222" w:type="dxa"/>
          </w:tcPr>
          <w:p w14:paraId="52DF27B0"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8" w:type="dxa"/>
            <w:shd w:val="clear" w:color="auto" w:fill="auto"/>
            <w:noWrap/>
            <w:hideMark/>
          </w:tcPr>
          <w:p w14:paraId="56027D6D" w14:textId="42B20462"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2.07</w:t>
            </w:r>
          </w:p>
        </w:tc>
        <w:tc>
          <w:tcPr>
            <w:tcW w:w="912" w:type="dxa"/>
            <w:shd w:val="clear" w:color="auto" w:fill="auto"/>
            <w:noWrap/>
            <w:hideMark/>
          </w:tcPr>
          <w:p w14:paraId="3892AD6B" w14:textId="51F9C08A"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0.02</w:t>
            </w:r>
          </w:p>
        </w:tc>
        <w:tc>
          <w:tcPr>
            <w:tcW w:w="222" w:type="dxa"/>
            <w:shd w:val="clear" w:color="auto" w:fill="auto"/>
            <w:noWrap/>
            <w:hideMark/>
          </w:tcPr>
          <w:p w14:paraId="6E13AE25" w14:textId="7255B533"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040CBE33" w14:textId="199900EC"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2.33</w:t>
            </w:r>
          </w:p>
        </w:tc>
        <w:tc>
          <w:tcPr>
            <w:tcW w:w="942" w:type="dxa"/>
            <w:shd w:val="clear" w:color="auto" w:fill="auto"/>
            <w:noWrap/>
            <w:hideMark/>
          </w:tcPr>
          <w:p w14:paraId="77E96EA2" w14:textId="305C864F"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0.03</w:t>
            </w:r>
          </w:p>
        </w:tc>
        <w:tc>
          <w:tcPr>
            <w:tcW w:w="222" w:type="dxa"/>
            <w:shd w:val="clear" w:color="auto" w:fill="auto"/>
            <w:noWrap/>
            <w:hideMark/>
          </w:tcPr>
          <w:p w14:paraId="51464153" w14:textId="5F92FCE1"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0F44EC64" w14:textId="7A578248"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1.92</w:t>
            </w:r>
          </w:p>
        </w:tc>
        <w:tc>
          <w:tcPr>
            <w:tcW w:w="943" w:type="dxa"/>
            <w:tcBorders>
              <w:right w:val="nil"/>
            </w:tcBorders>
            <w:shd w:val="clear" w:color="auto" w:fill="auto"/>
            <w:noWrap/>
            <w:hideMark/>
          </w:tcPr>
          <w:p w14:paraId="622D66A2" w14:textId="2421DB4F"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0.02</w:t>
            </w:r>
          </w:p>
        </w:tc>
      </w:tr>
      <w:tr w:rsidR="0063208E" w:rsidRPr="00022F52" w14:paraId="00D665F2" w14:textId="77777777" w:rsidTr="00DF1605">
        <w:trPr>
          <w:trHeight w:val="266"/>
          <w:jc w:val="center"/>
        </w:trPr>
        <w:tc>
          <w:tcPr>
            <w:tcW w:w="1880" w:type="dxa"/>
            <w:tcBorders>
              <w:left w:val="nil"/>
            </w:tcBorders>
            <w:shd w:val="clear" w:color="auto" w:fill="auto"/>
            <w:noWrap/>
            <w:vAlign w:val="center"/>
            <w:hideMark/>
          </w:tcPr>
          <w:p w14:paraId="2FCCBD29" w14:textId="5CEB206B"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抑鬱值</w:t>
            </w:r>
          </w:p>
        </w:tc>
        <w:tc>
          <w:tcPr>
            <w:tcW w:w="772" w:type="dxa"/>
            <w:vAlign w:val="center"/>
          </w:tcPr>
          <w:p w14:paraId="5C81A8A2" w14:textId="2CCF8ADD"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0.63 </w:t>
            </w:r>
          </w:p>
        </w:tc>
        <w:tc>
          <w:tcPr>
            <w:tcW w:w="222" w:type="dxa"/>
          </w:tcPr>
          <w:p w14:paraId="752F3E6B"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3" w:type="dxa"/>
            <w:vAlign w:val="center"/>
          </w:tcPr>
          <w:p w14:paraId="307A7A78" w14:textId="296D4630"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0.64 </w:t>
            </w:r>
          </w:p>
        </w:tc>
        <w:tc>
          <w:tcPr>
            <w:tcW w:w="222" w:type="dxa"/>
          </w:tcPr>
          <w:p w14:paraId="65B92123"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8" w:type="dxa"/>
            <w:shd w:val="clear" w:color="auto" w:fill="auto"/>
            <w:noWrap/>
            <w:hideMark/>
          </w:tcPr>
          <w:p w14:paraId="0A3929DD" w14:textId="587E4A56"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1.91</w:t>
            </w:r>
          </w:p>
        </w:tc>
        <w:tc>
          <w:tcPr>
            <w:tcW w:w="912" w:type="dxa"/>
            <w:shd w:val="clear" w:color="auto" w:fill="auto"/>
            <w:noWrap/>
            <w:hideMark/>
          </w:tcPr>
          <w:p w14:paraId="4E07B736" w14:textId="32926231"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0.02</w:t>
            </w:r>
          </w:p>
        </w:tc>
        <w:tc>
          <w:tcPr>
            <w:tcW w:w="222" w:type="dxa"/>
            <w:shd w:val="clear" w:color="auto" w:fill="auto"/>
            <w:noWrap/>
            <w:hideMark/>
          </w:tcPr>
          <w:p w14:paraId="190C67BD" w14:textId="53698283"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0BF47E54" w14:textId="29B5065C"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2.45</w:t>
            </w:r>
          </w:p>
        </w:tc>
        <w:tc>
          <w:tcPr>
            <w:tcW w:w="942" w:type="dxa"/>
            <w:shd w:val="clear" w:color="auto" w:fill="auto"/>
            <w:noWrap/>
            <w:hideMark/>
          </w:tcPr>
          <w:p w14:paraId="3D9F06A0" w14:textId="416CC3BA"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0.03</w:t>
            </w:r>
          </w:p>
        </w:tc>
        <w:tc>
          <w:tcPr>
            <w:tcW w:w="222" w:type="dxa"/>
            <w:shd w:val="clear" w:color="auto" w:fill="auto"/>
            <w:noWrap/>
            <w:hideMark/>
          </w:tcPr>
          <w:p w14:paraId="18CE051D" w14:textId="2A556DDB"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shd w:val="clear" w:color="auto" w:fill="auto"/>
            <w:noWrap/>
            <w:hideMark/>
          </w:tcPr>
          <w:p w14:paraId="32A6ECF9" w14:textId="5FA73C82"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1.32</w:t>
            </w:r>
          </w:p>
        </w:tc>
        <w:tc>
          <w:tcPr>
            <w:tcW w:w="943" w:type="dxa"/>
            <w:tcBorders>
              <w:right w:val="nil"/>
            </w:tcBorders>
            <w:shd w:val="clear" w:color="auto" w:fill="auto"/>
            <w:noWrap/>
            <w:hideMark/>
          </w:tcPr>
          <w:p w14:paraId="48DDD237" w14:textId="181D59D1"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0.02</w:t>
            </w:r>
          </w:p>
        </w:tc>
      </w:tr>
      <w:tr w:rsidR="0063208E" w:rsidRPr="00022F52" w14:paraId="09D0901D" w14:textId="77777777" w:rsidTr="00DF1605">
        <w:trPr>
          <w:trHeight w:val="266"/>
          <w:jc w:val="center"/>
        </w:trPr>
        <w:tc>
          <w:tcPr>
            <w:tcW w:w="1880" w:type="dxa"/>
            <w:tcBorders>
              <w:left w:val="nil"/>
              <w:bottom w:val="single" w:sz="4" w:space="0" w:color="auto"/>
            </w:tcBorders>
            <w:shd w:val="clear" w:color="auto" w:fill="auto"/>
            <w:noWrap/>
            <w:vAlign w:val="center"/>
            <w:hideMark/>
          </w:tcPr>
          <w:p w14:paraId="3C119FD9" w14:textId="0455AA8F"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焦慮值</w:t>
            </w:r>
          </w:p>
        </w:tc>
        <w:tc>
          <w:tcPr>
            <w:tcW w:w="772" w:type="dxa"/>
            <w:tcBorders>
              <w:bottom w:val="single" w:sz="4" w:space="0" w:color="auto"/>
            </w:tcBorders>
            <w:vAlign w:val="center"/>
          </w:tcPr>
          <w:p w14:paraId="0B2E24BF" w14:textId="02982500"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0.71 </w:t>
            </w:r>
          </w:p>
        </w:tc>
        <w:tc>
          <w:tcPr>
            <w:tcW w:w="222" w:type="dxa"/>
            <w:tcBorders>
              <w:bottom w:val="single" w:sz="4" w:space="0" w:color="auto"/>
            </w:tcBorders>
          </w:tcPr>
          <w:p w14:paraId="04447B52"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3" w:type="dxa"/>
            <w:tcBorders>
              <w:bottom w:val="single" w:sz="4" w:space="0" w:color="auto"/>
            </w:tcBorders>
            <w:vAlign w:val="center"/>
          </w:tcPr>
          <w:p w14:paraId="523BBAA6" w14:textId="46A18A30"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color w:val="000000"/>
                <w:sz w:val="20"/>
                <w:szCs w:val="20"/>
                <w:lang w:eastAsia="zh-TW"/>
              </w:rPr>
              <w:t xml:space="preserve">0.70 </w:t>
            </w:r>
          </w:p>
        </w:tc>
        <w:tc>
          <w:tcPr>
            <w:tcW w:w="222" w:type="dxa"/>
            <w:tcBorders>
              <w:bottom w:val="single" w:sz="4" w:space="0" w:color="auto"/>
            </w:tcBorders>
          </w:tcPr>
          <w:p w14:paraId="5874658B" w14:textId="77777777" w:rsidR="0063208E" w:rsidRPr="00022F52" w:rsidRDefault="0063208E" w:rsidP="00DF1605">
            <w:pPr>
              <w:spacing w:line="240" w:lineRule="auto"/>
              <w:jc w:val="center"/>
              <w:rPr>
                <w:rFonts w:ascii="新細明體" w:eastAsia="新細明體" w:hAnsi="新細明體"/>
                <w:sz w:val="20"/>
                <w:szCs w:val="20"/>
                <w:lang w:val="en-US"/>
              </w:rPr>
            </w:pPr>
          </w:p>
        </w:tc>
        <w:tc>
          <w:tcPr>
            <w:tcW w:w="778" w:type="dxa"/>
            <w:tcBorders>
              <w:bottom w:val="single" w:sz="4" w:space="0" w:color="auto"/>
            </w:tcBorders>
            <w:shd w:val="clear" w:color="auto" w:fill="auto"/>
            <w:noWrap/>
            <w:hideMark/>
          </w:tcPr>
          <w:p w14:paraId="04686D47" w14:textId="18C16E14"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0.92</w:t>
            </w:r>
          </w:p>
        </w:tc>
        <w:tc>
          <w:tcPr>
            <w:tcW w:w="912" w:type="dxa"/>
            <w:tcBorders>
              <w:bottom w:val="single" w:sz="4" w:space="0" w:color="auto"/>
            </w:tcBorders>
            <w:shd w:val="clear" w:color="auto" w:fill="auto"/>
            <w:noWrap/>
            <w:hideMark/>
          </w:tcPr>
          <w:p w14:paraId="3534DFDC" w14:textId="18328699"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0.01</w:t>
            </w:r>
          </w:p>
        </w:tc>
        <w:tc>
          <w:tcPr>
            <w:tcW w:w="222" w:type="dxa"/>
            <w:tcBorders>
              <w:bottom w:val="single" w:sz="4" w:space="0" w:color="auto"/>
            </w:tcBorders>
            <w:shd w:val="clear" w:color="auto" w:fill="auto"/>
            <w:noWrap/>
            <w:hideMark/>
          </w:tcPr>
          <w:p w14:paraId="487CD50F" w14:textId="098DCC75"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tcBorders>
              <w:bottom w:val="single" w:sz="4" w:space="0" w:color="auto"/>
            </w:tcBorders>
            <w:shd w:val="clear" w:color="auto" w:fill="auto"/>
            <w:noWrap/>
            <w:hideMark/>
          </w:tcPr>
          <w:p w14:paraId="78068DFE" w14:textId="57C6D400"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0.90</w:t>
            </w:r>
          </w:p>
        </w:tc>
        <w:tc>
          <w:tcPr>
            <w:tcW w:w="942" w:type="dxa"/>
            <w:tcBorders>
              <w:bottom w:val="single" w:sz="4" w:space="0" w:color="auto"/>
            </w:tcBorders>
            <w:shd w:val="clear" w:color="auto" w:fill="auto"/>
            <w:noWrap/>
            <w:hideMark/>
          </w:tcPr>
          <w:p w14:paraId="2E82388B" w14:textId="37B9FDC5"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0.01</w:t>
            </w:r>
          </w:p>
        </w:tc>
        <w:tc>
          <w:tcPr>
            <w:tcW w:w="222" w:type="dxa"/>
            <w:tcBorders>
              <w:bottom w:val="single" w:sz="4" w:space="0" w:color="auto"/>
            </w:tcBorders>
            <w:shd w:val="clear" w:color="auto" w:fill="auto"/>
            <w:noWrap/>
            <w:hideMark/>
          </w:tcPr>
          <w:p w14:paraId="54BFFC4B" w14:textId="181AFE92"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hint="eastAsia"/>
                <w:sz w:val="20"/>
                <w:szCs w:val="20"/>
                <w:lang w:val="en-US" w:eastAsia="zh-TW"/>
              </w:rPr>
              <w:t xml:space="preserve">　</w:t>
            </w:r>
          </w:p>
        </w:tc>
        <w:tc>
          <w:tcPr>
            <w:tcW w:w="778" w:type="dxa"/>
            <w:tcBorders>
              <w:bottom w:val="single" w:sz="4" w:space="0" w:color="auto"/>
            </w:tcBorders>
            <w:shd w:val="clear" w:color="auto" w:fill="auto"/>
            <w:noWrap/>
            <w:hideMark/>
          </w:tcPr>
          <w:p w14:paraId="643EB43E" w14:textId="768ABE2C"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1.24</w:t>
            </w:r>
          </w:p>
        </w:tc>
        <w:tc>
          <w:tcPr>
            <w:tcW w:w="943" w:type="dxa"/>
            <w:tcBorders>
              <w:bottom w:val="single" w:sz="4" w:space="0" w:color="auto"/>
              <w:right w:val="nil"/>
            </w:tcBorders>
            <w:shd w:val="clear" w:color="auto" w:fill="auto"/>
            <w:noWrap/>
            <w:hideMark/>
          </w:tcPr>
          <w:p w14:paraId="5495970C" w14:textId="1BE93558" w:rsidR="0063208E" w:rsidRPr="00022F52" w:rsidRDefault="0006562F" w:rsidP="00DF1605">
            <w:pPr>
              <w:spacing w:line="240" w:lineRule="auto"/>
              <w:jc w:val="center"/>
              <w:rPr>
                <w:rFonts w:ascii="新細明體" w:eastAsia="新細明體" w:hAnsi="新細明體"/>
                <w:sz w:val="20"/>
                <w:szCs w:val="20"/>
                <w:lang w:val="en-US"/>
              </w:rPr>
            </w:pPr>
            <w:r w:rsidRPr="00022F52">
              <w:rPr>
                <w:rFonts w:ascii="新細明體" w:eastAsia="新細明體" w:hAnsi="新細明體"/>
                <w:sz w:val="20"/>
                <w:szCs w:val="20"/>
                <w:lang w:val="en-US" w:eastAsia="zh-TW"/>
              </w:rPr>
              <w:t>0.02</w:t>
            </w:r>
          </w:p>
        </w:tc>
      </w:tr>
    </w:tbl>
    <w:p w14:paraId="21355977" w14:textId="1C8A9A04" w:rsidR="0063208E" w:rsidRPr="00022F52" w:rsidRDefault="0006562F" w:rsidP="0063208E">
      <w:pPr>
        <w:rPr>
          <w:rFonts w:ascii="新細明體" w:eastAsia="新細明體" w:hAnsi="新細明體"/>
          <w:color w:val="000000" w:themeColor="text1"/>
          <w:sz w:val="20"/>
          <w:szCs w:val="20"/>
          <w:lang w:eastAsia="zh-TW"/>
        </w:rPr>
      </w:pPr>
      <w:r w:rsidRPr="00022F52">
        <w:rPr>
          <w:rFonts w:ascii="新細明體" w:eastAsia="新細明體" w:hAnsi="新細明體" w:hint="eastAsia"/>
          <w:color w:val="000000" w:themeColor="text1"/>
          <w:sz w:val="20"/>
          <w:szCs w:val="20"/>
          <w:lang w:eastAsia="zh-TW"/>
        </w:rPr>
        <w:t>注</w:t>
      </w:r>
      <w:r w:rsidRPr="00022F52">
        <w:rPr>
          <w:rFonts w:ascii="新細明體" w:eastAsia="新細明體" w:hAnsi="新細明體"/>
          <w:color w:val="000000" w:themeColor="text1"/>
          <w:sz w:val="20"/>
          <w:szCs w:val="20"/>
          <w:lang w:eastAsia="zh-TW"/>
        </w:rPr>
        <w:t xml:space="preserve">. </w:t>
      </w:r>
      <w:r w:rsidRPr="00022F52">
        <w:rPr>
          <w:rFonts w:ascii="新細明體" w:eastAsia="新細明體" w:hAnsi="新細明體" w:hint="eastAsia"/>
          <w:color w:val="000000"/>
          <w:sz w:val="20"/>
          <w:szCs w:val="20"/>
          <w:lang w:eastAsia="zh-TW"/>
        </w:rPr>
        <w:t>α</w:t>
      </w:r>
      <w:r w:rsidRPr="00022F52">
        <w:rPr>
          <w:rFonts w:ascii="新細明體" w:eastAsia="新細明體" w:hAnsi="新細明體"/>
          <w:color w:val="000000"/>
          <w:sz w:val="20"/>
          <w:szCs w:val="20"/>
          <w:lang w:eastAsia="zh-TW"/>
        </w:rPr>
        <w:t xml:space="preserve"> =</w:t>
      </w:r>
      <w:r w:rsidRPr="00022F52">
        <w:rPr>
          <w:rFonts w:ascii="新細明體" w:eastAsia="新細明體" w:hAnsi="新細明體" w:hint="eastAsia"/>
          <w:color w:val="000000"/>
          <w:sz w:val="20"/>
          <w:szCs w:val="20"/>
          <w:lang w:eastAsia="zh-TW"/>
        </w:rPr>
        <w:t>克隆巴赫係數</w:t>
      </w:r>
      <w:r w:rsidRPr="00022F52">
        <w:rPr>
          <w:rFonts w:ascii="新細明體" w:eastAsia="新細明體" w:hAnsi="新細明體" w:hint="eastAsia"/>
          <w:color w:val="000000" w:themeColor="text1"/>
          <w:sz w:val="20"/>
          <w:szCs w:val="20"/>
          <w:lang w:eastAsia="zh-TW"/>
        </w:rPr>
        <w:t>；</w:t>
      </w:r>
      <w:r w:rsidRPr="00022F52">
        <w:rPr>
          <w:rFonts w:ascii="新細明體" w:eastAsia="新細明體" w:hAnsi="新細明體" w:hint="eastAsia"/>
          <w:color w:val="000000"/>
          <w:sz w:val="20"/>
          <w:szCs w:val="20"/>
          <w:lang w:eastAsia="zh-TW"/>
        </w:rPr>
        <w:t>η</w:t>
      </w:r>
      <w:r w:rsidRPr="00022F52">
        <w:rPr>
          <w:rFonts w:ascii="新細明體" w:eastAsia="新細明體" w:hAnsi="新細明體"/>
          <w:color w:val="000000"/>
          <w:sz w:val="20"/>
          <w:szCs w:val="20"/>
          <w:lang w:eastAsia="zh-TW"/>
        </w:rPr>
        <w:t>2 =</w:t>
      </w:r>
      <w:r w:rsidRPr="00022F52">
        <w:rPr>
          <w:rFonts w:ascii="新細明體" w:eastAsia="新細明體" w:hAnsi="新細明體" w:cs="Times New Roman" w:hint="eastAsia"/>
          <w:color w:val="000000"/>
          <w:sz w:val="20"/>
          <w:szCs w:val="20"/>
          <w:lang w:eastAsia="zh-TW"/>
        </w:rPr>
        <w:t>偏</w:t>
      </w:r>
      <w:r w:rsidRPr="00022F52">
        <w:rPr>
          <w:rFonts w:ascii="新細明體" w:eastAsia="新細明體" w:hAnsi="新細明體" w:cs="Times New Roman"/>
          <w:color w:val="000000"/>
          <w:sz w:val="20"/>
          <w:szCs w:val="20"/>
          <w:lang w:eastAsia="zh-TW"/>
        </w:rPr>
        <w:t>eta</w:t>
      </w:r>
      <w:r w:rsidRPr="00022F52">
        <w:rPr>
          <w:rFonts w:ascii="新細明體" w:eastAsia="新細明體" w:hAnsi="新細明體" w:cs="Times New Roman" w:hint="eastAsia"/>
          <w:color w:val="000000"/>
          <w:sz w:val="20"/>
          <w:szCs w:val="20"/>
          <w:lang w:eastAsia="zh-TW"/>
        </w:rPr>
        <w:t>方</w:t>
      </w:r>
      <w:r w:rsidRPr="00022F52">
        <w:rPr>
          <w:rFonts w:ascii="新細明體" w:eastAsia="新細明體" w:hAnsi="新細明體" w:hint="eastAsia"/>
          <w:color w:val="000000" w:themeColor="text1"/>
          <w:sz w:val="20"/>
          <w:szCs w:val="20"/>
          <w:lang w:eastAsia="zh-TW"/>
        </w:rPr>
        <w:t>；</w:t>
      </w:r>
      <w:r w:rsidRPr="00022F52">
        <w:rPr>
          <w:rFonts w:ascii="新細明體" w:eastAsia="新細明體" w:hAnsi="新細明體"/>
          <w:sz w:val="20"/>
          <w:szCs w:val="20"/>
          <w:lang w:eastAsia="zh-TW"/>
        </w:rPr>
        <w:t>*</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&lt;0.05, **</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&lt;0.01, ***</w:t>
      </w:r>
      <w:r w:rsidRPr="00022F52">
        <w:rPr>
          <w:rFonts w:ascii="新細明體" w:eastAsia="新細明體" w:hAnsi="新細明體"/>
          <w:i/>
          <w:iCs/>
          <w:sz w:val="20"/>
          <w:szCs w:val="20"/>
          <w:lang w:eastAsia="zh-TW"/>
        </w:rPr>
        <w:t>p</w:t>
      </w:r>
      <w:r w:rsidRPr="00022F52">
        <w:rPr>
          <w:rFonts w:ascii="新細明體" w:eastAsia="新細明體" w:hAnsi="新細明體"/>
          <w:sz w:val="20"/>
          <w:szCs w:val="20"/>
          <w:lang w:eastAsia="zh-TW"/>
        </w:rPr>
        <w:t>&lt;0.001.</w:t>
      </w:r>
    </w:p>
    <w:p w14:paraId="56177C85" w14:textId="4776C835" w:rsidR="002B3964" w:rsidRPr="0006562F" w:rsidRDefault="002B3964">
      <w:pPr>
        <w:rPr>
          <w:rFonts w:ascii="新細明體" w:eastAsia="新細明體" w:hAnsi="新細明體" w:cs="Times New Roman"/>
          <w:sz w:val="16"/>
          <w:szCs w:val="16"/>
          <w:lang w:eastAsia="zh-TW"/>
        </w:rPr>
      </w:pPr>
    </w:p>
    <w:sectPr w:rsidR="002B3964" w:rsidRPr="0006562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4C8E" w14:textId="77777777" w:rsidR="00F03BD1" w:rsidRDefault="00F03BD1" w:rsidP="00BB29CA">
      <w:pPr>
        <w:spacing w:line="240" w:lineRule="auto"/>
      </w:pPr>
      <w:r>
        <w:separator/>
      </w:r>
    </w:p>
  </w:endnote>
  <w:endnote w:type="continuationSeparator" w:id="0">
    <w:p w14:paraId="097D200D" w14:textId="77777777" w:rsidR="00F03BD1" w:rsidRDefault="00F03BD1" w:rsidP="00BB2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AF7D" w14:textId="77777777" w:rsidR="00F03BD1" w:rsidRDefault="00F03BD1" w:rsidP="00BB29CA">
      <w:pPr>
        <w:spacing w:line="240" w:lineRule="auto"/>
      </w:pPr>
      <w:r>
        <w:separator/>
      </w:r>
    </w:p>
  </w:footnote>
  <w:footnote w:type="continuationSeparator" w:id="0">
    <w:p w14:paraId="190E3D7C" w14:textId="77777777" w:rsidR="00F03BD1" w:rsidRDefault="00F03BD1" w:rsidP="00BB29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3013"/>
    <w:multiLevelType w:val="multilevel"/>
    <w:tmpl w:val="261C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1A"/>
    <w:rsid w:val="00022F52"/>
    <w:rsid w:val="000326F4"/>
    <w:rsid w:val="000373B5"/>
    <w:rsid w:val="0006562F"/>
    <w:rsid w:val="00081173"/>
    <w:rsid w:val="000D3C77"/>
    <w:rsid w:val="0010324B"/>
    <w:rsid w:val="0012462D"/>
    <w:rsid w:val="001367C4"/>
    <w:rsid w:val="001400A4"/>
    <w:rsid w:val="00157561"/>
    <w:rsid w:val="00173D65"/>
    <w:rsid w:val="00186AF3"/>
    <w:rsid w:val="001D2F08"/>
    <w:rsid w:val="00210E3B"/>
    <w:rsid w:val="0025635B"/>
    <w:rsid w:val="00256826"/>
    <w:rsid w:val="00260045"/>
    <w:rsid w:val="00282D1C"/>
    <w:rsid w:val="0028589D"/>
    <w:rsid w:val="002B3964"/>
    <w:rsid w:val="002E7D62"/>
    <w:rsid w:val="003070D5"/>
    <w:rsid w:val="003144D2"/>
    <w:rsid w:val="00317EBC"/>
    <w:rsid w:val="00322C34"/>
    <w:rsid w:val="0036091C"/>
    <w:rsid w:val="003663D0"/>
    <w:rsid w:val="00371345"/>
    <w:rsid w:val="003B3BBC"/>
    <w:rsid w:val="003B55D1"/>
    <w:rsid w:val="003C49BD"/>
    <w:rsid w:val="003C4D20"/>
    <w:rsid w:val="003C74EE"/>
    <w:rsid w:val="004060AC"/>
    <w:rsid w:val="00417892"/>
    <w:rsid w:val="00427624"/>
    <w:rsid w:val="00436C71"/>
    <w:rsid w:val="00440C9D"/>
    <w:rsid w:val="00454724"/>
    <w:rsid w:val="004A7033"/>
    <w:rsid w:val="004C6248"/>
    <w:rsid w:val="004F75D1"/>
    <w:rsid w:val="00505760"/>
    <w:rsid w:val="005435C8"/>
    <w:rsid w:val="00564C59"/>
    <w:rsid w:val="00564DA9"/>
    <w:rsid w:val="00577975"/>
    <w:rsid w:val="00582B47"/>
    <w:rsid w:val="00592342"/>
    <w:rsid w:val="005D7997"/>
    <w:rsid w:val="005E0E25"/>
    <w:rsid w:val="006111B9"/>
    <w:rsid w:val="00615B24"/>
    <w:rsid w:val="00623925"/>
    <w:rsid w:val="0063208E"/>
    <w:rsid w:val="006328A8"/>
    <w:rsid w:val="006552FE"/>
    <w:rsid w:val="0067260B"/>
    <w:rsid w:val="00690788"/>
    <w:rsid w:val="00693791"/>
    <w:rsid w:val="006A67FE"/>
    <w:rsid w:val="006D2E37"/>
    <w:rsid w:val="006D45E6"/>
    <w:rsid w:val="006D6359"/>
    <w:rsid w:val="006F0697"/>
    <w:rsid w:val="006F6190"/>
    <w:rsid w:val="007812F1"/>
    <w:rsid w:val="00783C83"/>
    <w:rsid w:val="007924AA"/>
    <w:rsid w:val="00795593"/>
    <w:rsid w:val="007C6011"/>
    <w:rsid w:val="007D60E6"/>
    <w:rsid w:val="007E0605"/>
    <w:rsid w:val="007F1CEA"/>
    <w:rsid w:val="00822C9B"/>
    <w:rsid w:val="00830A11"/>
    <w:rsid w:val="00852645"/>
    <w:rsid w:val="00870186"/>
    <w:rsid w:val="00871FC3"/>
    <w:rsid w:val="00875DC8"/>
    <w:rsid w:val="008929F2"/>
    <w:rsid w:val="008A0721"/>
    <w:rsid w:val="00900211"/>
    <w:rsid w:val="00913DBA"/>
    <w:rsid w:val="00936E45"/>
    <w:rsid w:val="009627B2"/>
    <w:rsid w:val="00982794"/>
    <w:rsid w:val="009A2C84"/>
    <w:rsid w:val="009A4393"/>
    <w:rsid w:val="009A5CBC"/>
    <w:rsid w:val="009A7A35"/>
    <w:rsid w:val="009C6046"/>
    <w:rsid w:val="009D643A"/>
    <w:rsid w:val="009E1970"/>
    <w:rsid w:val="009E5A49"/>
    <w:rsid w:val="009F62DA"/>
    <w:rsid w:val="00A36EED"/>
    <w:rsid w:val="00A62AC8"/>
    <w:rsid w:val="00A74C59"/>
    <w:rsid w:val="00A83DF1"/>
    <w:rsid w:val="00AA4216"/>
    <w:rsid w:val="00AC58AE"/>
    <w:rsid w:val="00AD7AC4"/>
    <w:rsid w:val="00B47679"/>
    <w:rsid w:val="00B703F3"/>
    <w:rsid w:val="00B74704"/>
    <w:rsid w:val="00B94EF6"/>
    <w:rsid w:val="00B95BA4"/>
    <w:rsid w:val="00BB29CA"/>
    <w:rsid w:val="00BD0C95"/>
    <w:rsid w:val="00BD3DC5"/>
    <w:rsid w:val="00BF7F8F"/>
    <w:rsid w:val="00C07CF8"/>
    <w:rsid w:val="00C27011"/>
    <w:rsid w:val="00C60128"/>
    <w:rsid w:val="00C85E73"/>
    <w:rsid w:val="00C95436"/>
    <w:rsid w:val="00C96ECB"/>
    <w:rsid w:val="00C97FEC"/>
    <w:rsid w:val="00CA1B05"/>
    <w:rsid w:val="00CC334C"/>
    <w:rsid w:val="00D334E7"/>
    <w:rsid w:val="00D63C1D"/>
    <w:rsid w:val="00D7302C"/>
    <w:rsid w:val="00D76CD9"/>
    <w:rsid w:val="00D91CE2"/>
    <w:rsid w:val="00D96C0D"/>
    <w:rsid w:val="00DA24A4"/>
    <w:rsid w:val="00DC0736"/>
    <w:rsid w:val="00DD6832"/>
    <w:rsid w:val="00DE0607"/>
    <w:rsid w:val="00E27E5A"/>
    <w:rsid w:val="00E37D60"/>
    <w:rsid w:val="00E525D2"/>
    <w:rsid w:val="00E86F81"/>
    <w:rsid w:val="00E90454"/>
    <w:rsid w:val="00E978C3"/>
    <w:rsid w:val="00EB5110"/>
    <w:rsid w:val="00EF5364"/>
    <w:rsid w:val="00EF7875"/>
    <w:rsid w:val="00F03BD1"/>
    <w:rsid w:val="00F07999"/>
    <w:rsid w:val="00F169AB"/>
    <w:rsid w:val="00F4398A"/>
    <w:rsid w:val="00F47F1A"/>
    <w:rsid w:val="00F54B17"/>
    <w:rsid w:val="00F63400"/>
    <w:rsid w:val="00F643F1"/>
    <w:rsid w:val="00FB60C3"/>
    <w:rsid w:val="00FC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7D701"/>
  <w15:docId w15:val="{AEC1DF01-D0C8-A048-8392-682289F3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character" w:styleId="a5">
    <w:name w:val="annotation reference"/>
    <w:basedOn w:val="a0"/>
    <w:uiPriority w:val="99"/>
    <w:semiHidden/>
    <w:unhideWhenUsed/>
    <w:rsid w:val="009D643A"/>
    <w:rPr>
      <w:sz w:val="21"/>
      <w:szCs w:val="21"/>
    </w:rPr>
  </w:style>
  <w:style w:type="paragraph" w:styleId="a6">
    <w:name w:val="annotation text"/>
    <w:basedOn w:val="a"/>
    <w:link w:val="a7"/>
    <w:uiPriority w:val="99"/>
    <w:unhideWhenUsed/>
    <w:rsid w:val="009D643A"/>
  </w:style>
  <w:style w:type="character" w:customStyle="1" w:styleId="a7">
    <w:name w:val="註解文字 字元"/>
    <w:basedOn w:val="a0"/>
    <w:link w:val="a6"/>
    <w:uiPriority w:val="99"/>
    <w:rsid w:val="009D643A"/>
  </w:style>
  <w:style w:type="paragraph" w:styleId="a8">
    <w:name w:val="annotation subject"/>
    <w:basedOn w:val="a6"/>
    <w:next w:val="a6"/>
    <w:link w:val="a9"/>
    <w:uiPriority w:val="99"/>
    <w:semiHidden/>
    <w:unhideWhenUsed/>
    <w:rsid w:val="009D643A"/>
    <w:rPr>
      <w:b/>
      <w:bCs/>
    </w:rPr>
  </w:style>
  <w:style w:type="character" w:customStyle="1" w:styleId="a9">
    <w:name w:val="註解主旨 字元"/>
    <w:basedOn w:val="a7"/>
    <w:link w:val="a8"/>
    <w:uiPriority w:val="99"/>
    <w:semiHidden/>
    <w:rsid w:val="009D643A"/>
    <w:rPr>
      <w:b/>
      <w:bCs/>
    </w:rPr>
  </w:style>
  <w:style w:type="paragraph" w:styleId="aa">
    <w:name w:val="Balloon Text"/>
    <w:basedOn w:val="a"/>
    <w:link w:val="ab"/>
    <w:uiPriority w:val="99"/>
    <w:semiHidden/>
    <w:unhideWhenUsed/>
    <w:rsid w:val="00FC7A14"/>
    <w:pPr>
      <w:spacing w:line="240" w:lineRule="auto"/>
    </w:pPr>
    <w:rPr>
      <w:rFonts w:ascii="Microsoft JhengHei UI" w:eastAsia="Microsoft JhengHei UI"/>
      <w:sz w:val="18"/>
      <w:szCs w:val="18"/>
    </w:rPr>
  </w:style>
  <w:style w:type="character" w:customStyle="1" w:styleId="ab">
    <w:name w:val="註解方塊文字 字元"/>
    <w:basedOn w:val="a0"/>
    <w:link w:val="aa"/>
    <w:uiPriority w:val="99"/>
    <w:semiHidden/>
    <w:rsid w:val="00FC7A14"/>
    <w:rPr>
      <w:rFonts w:ascii="Microsoft JhengHei UI" w:eastAsia="Microsoft JhengHei UI"/>
      <w:sz w:val="18"/>
      <w:szCs w:val="18"/>
    </w:rPr>
  </w:style>
  <w:style w:type="paragraph" w:styleId="ac">
    <w:name w:val="header"/>
    <w:basedOn w:val="a"/>
    <w:link w:val="ad"/>
    <w:uiPriority w:val="99"/>
    <w:unhideWhenUsed/>
    <w:rsid w:val="00BB29CA"/>
    <w:pPr>
      <w:tabs>
        <w:tab w:val="center" w:pos="4153"/>
        <w:tab w:val="right" w:pos="8306"/>
      </w:tabs>
      <w:spacing w:line="240" w:lineRule="auto"/>
    </w:pPr>
  </w:style>
  <w:style w:type="character" w:customStyle="1" w:styleId="ad">
    <w:name w:val="頁首 字元"/>
    <w:basedOn w:val="a0"/>
    <w:link w:val="ac"/>
    <w:uiPriority w:val="99"/>
    <w:rsid w:val="00BB29CA"/>
  </w:style>
  <w:style w:type="paragraph" w:styleId="ae">
    <w:name w:val="footer"/>
    <w:basedOn w:val="a"/>
    <w:link w:val="af"/>
    <w:uiPriority w:val="99"/>
    <w:unhideWhenUsed/>
    <w:rsid w:val="00BB29CA"/>
    <w:pPr>
      <w:tabs>
        <w:tab w:val="center" w:pos="4153"/>
        <w:tab w:val="right" w:pos="8306"/>
      </w:tabs>
      <w:spacing w:line="240" w:lineRule="auto"/>
    </w:pPr>
  </w:style>
  <w:style w:type="character" w:customStyle="1" w:styleId="af">
    <w:name w:val="頁尾 字元"/>
    <w:basedOn w:val="a0"/>
    <w:link w:val="ae"/>
    <w:uiPriority w:val="99"/>
    <w:rsid w:val="00BB29CA"/>
  </w:style>
  <w:style w:type="paragraph" w:styleId="Web">
    <w:name w:val="Normal (Web)"/>
    <w:basedOn w:val="a"/>
    <w:uiPriority w:val="99"/>
    <w:semiHidden/>
    <w:unhideWhenUsed/>
    <w:rsid w:val="00BB29CA"/>
    <w:pPr>
      <w:spacing w:before="100" w:beforeAutospacing="1" w:after="100" w:afterAutospacing="1" w:line="240" w:lineRule="auto"/>
    </w:pPr>
    <w:rPr>
      <w:rFonts w:ascii="Times New Roman" w:eastAsia="Times New Roman" w:hAnsi="Times New Roman" w:cs="Times New Roman"/>
      <w:sz w:val="24"/>
      <w:szCs w:val="24"/>
      <w:lang w:val="en-HK"/>
    </w:rPr>
  </w:style>
  <w:style w:type="paragraph" w:styleId="af0">
    <w:name w:val="Revision"/>
    <w:hidden/>
    <w:uiPriority w:val="99"/>
    <w:semiHidden/>
    <w:rsid w:val="00E90454"/>
    <w:pPr>
      <w:spacing w:line="240" w:lineRule="auto"/>
    </w:pPr>
  </w:style>
  <w:style w:type="character" w:customStyle="1" w:styleId="jsgrdq">
    <w:name w:val="jsgrdq"/>
    <w:basedOn w:val="a0"/>
    <w:rsid w:val="00F6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89299">
      <w:bodyDiv w:val="1"/>
      <w:marLeft w:val="0"/>
      <w:marRight w:val="0"/>
      <w:marTop w:val="0"/>
      <w:marBottom w:val="0"/>
      <w:divBdr>
        <w:top w:val="none" w:sz="0" w:space="0" w:color="auto"/>
        <w:left w:val="none" w:sz="0" w:space="0" w:color="auto"/>
        <w:bottom w:val="none" w:sz="0" w:space="0" w:color="auto"/>
        <w:right w:val="none" w:sz="0" w:space="0" w:color="auto"/>
      </w:divBdr>
    </w:div>
    <w:div w:id="511921094">
      <w:bodyDiv w:val="1"/>
      <w:marLeft w:val="0"/>
      <w:marRight w:val="0"/>
      <w:marTop w:val="0"/>
      <w:marBottom w:val="0"/>
      <w:divBdr>
        <w:top w:val="none" w:sz="0" w:space="0" w:color="auto"/>
        <w:left w:val="none" w:sz="0" w:space="0" w:color="auto"/>
        <w:bottom w:val="none" w:sz="0" w:space="0" w:color="auto"/>
        <w:right w:val="none" w:sz="0" w:space="0" w:color="auto"/>
      </w:divBdr>
    </w:div>
    <w:div w:id="718554026">
      <w:bodyDiv w:val="1"/>
      <w:marLeft w:val="0"/>
      <w:marRight w:val="0"/>
      <w:marTop w:val="0"/>
      <w:marBottom w:val="0"/>
      <w:divBdr>
        <w:top w:val="none" w:sz="0" w:space="0" w:color="auto"/>
        <w:left w:val="none" w:sz="0" w:space="0" w:color="auto"/>
        <w:bottom w:val="none" w:sz="0" w:space="0" w:color="auto"/>
        <w:right w:val="none" w:sz="0" w:space="0" w:color="auto"/>
      </w:divBdr>
      <w:divsChild>
        <w:div w:id="1289162990">
          <w:marLeft w:val="0"/>
          <w:marRight w:val="0"/>
          <w:marTop w:val="0"/>
          <w:marBottom w:val="0"/>
          <w:divBdr>
            <w:top w:val="none" w:sz="0" w:space="0" w:color="auto"/>
            <w:left w:val="none" w:sz="0" w:space="0" w:color="auto"/>
            <w:bottom w:val="none" w:sz="0" w:space="0" w:color="auto"/>
            <w:right w:val="none" w:sz="0" w:space="0" w:color="auto"/>
          </w:divBdr>
        </w:div>
        <w:div w:id="1605765966">
          <w:marLeft w:val="0"/>
          <w:marRight w:val="0"/>
          <w:marTop w:val="0"/>
          <w:marBottom w:val="0"/>
          <w:divBdr>
            <w:top w:val="none" w:sz="0" w:space="0" w:color="auto"/>
            <w:left w:val="none" w:sz="0" w:space="0" w:color="auto"/>
            <w:bottom w:val="none" w:sz="0" w:space="0" w:color="auto"/>
            <w:right w:val="none" w:sz="0" w:space="0" w:color="auto"/>
          </w:divBdr>
        </w:div>
        <w:div w:id="2004166363">
          <w:marLeft w:val="0"/>
          <w:marRight w:val="0"/>
          <w:marTop w:val="0"/>
          <w:marBottom w:val="0"/>
          <w:divBdr>
            <w:top w:val="none" w:sz="0" w:space="0" w:color="auto"/>
            <w:left w:val="none" w:sz="0" w:space="0" w:color="auto"/>
            <w:bottom w:val="none" w:sz="0" w:space="0" w:color="auto"/>
            <w:right w:val="none" w:sz="0" w:space="0" w:color="auto"/>
          </w:divBdr>
        </w:div>
        <w:div w:id="2134013733">
          <w:marLeft w:val="0"/>
          <w:marRight w:val="0"/>
          <w:marTop w:val="0"/>
          <w:marBottom w:val="0"/>
          <w:divBdr>
            <w:top w:val="none" w:sz="0" w:space="0" w:color="auto"/>
            <w:left w:val="none" w:sz="0" w:space="0" w:color="auto"/>
            <w:bottom w:val="none" w:sz="0" w:space="0" w:color="auto"/>
            <w:right w:val="none" w:sz="0" w:space="0" w:color="auto"/>
          </w:divBdr>
        </w:div>
      </w:divsChild>
    </w:div>
    <w:div w:id="1209302200">
      <w:bodyDiv w:val="1"/>
      <w:marLeft w:val="0"/>
      <w:marRight w:val="0"/>
      <w:marTop w:val="0"/>
      <w:marBottom w:val="0"/>
      <w:divBdr>
        <w:top w:val="none" w:sz="0" w:space="0" w:color="auto"/>
        <w:left w:val="none" w:sz="0" w:space="0" w:color="auto"/>
        <w:bottom w:val="none" w:sz="0" w:space="0" w:color="auto"/>
        <w:right w:val="none" w:sz="0" w:space="0" w:color="auto"/>
      </w:divBdr>
    </w:div>
    <w:div w:id="1350327765">
      <w:bodyDiv w:val="1"/>
      <w:marLeft w:val="0"/>
      <w:marRight w:val="0"/>
      <w:marTop w:val="0"/>
      <w:marBottom w:val="0"/>
      <w:divBdr>
        <w:top w:val="none" w:sz="0" w:space="0" w:color="auto"/>
        <w:left w:val="none" w:sz="0" w:space="0" w:color="auto"/>
        <w:bottom w:val="none" w:sz="0" w:space="0" w:color="auto"/>
        <w:right w:val="none" w:sz="0" w:space="0" w:color="auto"/>
      </w:divBdr>
    </w:div>
    <w:div w:id="1656494289">
      <w:bodyDiv w:val="1"/>
      <w:marLeft w:val="0"/>
      <w:marRight w:val="0"/>
      <w:marTop w:val="0"/>
      <w:marBottom w:val="0"/>
      <w:divBdr>
        <w:top w:val="none" w:sz="0" w:space="0" w:color="auto"/>
        <w:left w:val="none" w:sz="0" w:space="0" w:color="auto"/>
        <w:bottom w:val="none" w:sz="0" w:space="0" w:color="auto"/>
        <w:right w:val="none" w:sz="0" w:space="0" w:color="auto"/>
      </w:divBdr>
    </w:div>
    <w:div w:id="1724718938">
      <w:bodyDiv w:val="1"/>
      <w:marLeft w:val="0"/>
      <w:marRight w:val="0"/>
      <w:marTop w:val="0"/>
      <w:marBottom w:val="0"/>
      <w:divBdr>
        <w:top w:val="none" w:sz="0" w:space="0" w:color="auto"/>
        <w:left w:val="none" w:sz="0" w:space="0" w:color="auto"/>
        <w:bottom w:val="none" w:sz="0" w:space="0" w:color="auto"/>
        <w:right w:val="none" w:sz="0" w:space="0" w:color="auto"/>
      </w:divBdr>
    </w:div>
    <w:div w:id="1812792296">
      <w:bodyDiv w:val="1"/>
      <w:marLeft w:val="0"/>
      <w:marRight w:val="0"/>
      <w:marTop w:val="0"/>
      <w:marBottom w:val="0"/>
      <w:divBdr>
        <w:top w:val="none" w:sz="0" w:space="0" w:color="auto"/>
        <w:left w:val="none" w:sz="0" w:space="0" w:color="auto"/>
        <w:bottom w:val="none" w:sz="0" w:space="0" w:color="auto"/>
        <w:right w:val="none" w:sz="0" w:space="0" w:color="auto"/>
      </w:divBdr>
    </w:div>
    <w:div w:id="1842693847">
      <w:bodyDiv w:val="1"/>
      <w:marLeft w:val="0"/>
      <w:marRight w:val="0"/>
      <w:marTop w:val="0"/>
      <w:marBottom w:val="0"/>
      <w:divBdr>
        <w:top w:val="none" w:sz="0" w:space="0" w:color="auto"/>
        <w:left w:val="none" w:sz="0" w:space="0" w:color="auto"/>
        <w:bottom w:val="none" w:sz="0" w:space="0" w:color="auto"/>
        <w:right w:val="none" w:sz="0" w:space="0" w:color="auto"/>
      </w:divBdr>
    </w:div>
    <w:div w:id="1879127639">
      <w:bodyDiv w:val="1"/>
      <w:marLeft w:val="0"/>
      <w:marRight w:val="0"/>
      <w:marTop w:val="0"/>
      <w:marBottom w:val="0"/>
      <w:divBdr>
        <w:top w:val="none" w:sz="0" w:space="0" w:color="auto"/>
        <w:left w:val="none" w:sz="0" w:space="0" w:color="auto"/>
        <w:bottom w:val="none" w:sz="0" w:space="0" w:color="auto"/>
        <w:right w:val="none" w:sz="0" w:space="0" w:color="auto"/>
      </w:divBdr>
    </w:div>
    <w:div w:id="207126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8A898-9FFD-415F-B2FF-9262309F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1461</Characters>
  <Application>Microsoft Office Word</Application>
  <DocSecurity>0</DocSecurity>
  <Lines>208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Xiaoshan</dc:creator>
  <cp:keywords/>
  <dc:description/>
  <cp:lastModifiedBy>Huang Xiaoshan</cp:lastModifiedBy>
  <cp:revision>2</cp:revision>
  <dcterms:created xsi:type="dcterms:W3CDTF">2022-06-02T03:46:00Z</dcterms:created>
  <dcterms:modified xsi:type="dcterms:W3CDTF">2022-06-02T03:46:00Z</dcterms:modified>
</cp:coreProperties>
</file>