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1B66" w:rsidRPr="00FC6184" w:rsidRDefault="00000000" w:rsidP="0039551D">
      <w:pPr>
        <w:spacing w:line="240" w:lineRule="auto"/>
        <w:jc w:val="center"/>
        <w:rPr>
          <w:rFonts w:asciiTheme="minorEastAsia" w:hAnsiTheme="minorEastAsia" w:cs="Times New Roman"/>
          <w:sz w:val="24"/>
          <w:szCs w:val="24"/>
        </w:rPr>
      </w:pPr>
      <w:r w:rsidRPr="00FC6184">
        <w:rPr>
          <w:rFonts w:asciiTheme="minorEastAsia" w:hAnsiTheme="minorEastAsia" w:cs="Gungsuh"/>
          <w:sz w:val="24"/>
          <w:szCs w:val="24"/>
        </w:rPr>
        <w:t>新手領導者帶領STEP父母效能團體之嘗試與反思</w:t>
      </w:r>
    </w:p>
    <w:p w14:paraId="00000004" w14:textId="553456A6" w:rsidR="00E71B66" w:rsidRPr="00FC6184" w:rsidRDefault="00000000" w:rsidP="0039551D">
      <w:pPr>
        <w:spacing w:line="240" w:lineRule="auto"/>
        <w:jc w:val="center"/>
        <w:rPr>
          <w:rFonts w:asciiTheme="minorEastAsia" w:hAnsiTheme="minorEastAsia" w:cs="Times New Roman"/>
          <w:sz w:val="24"/>
          <w:szCs w:val="24"/>
        </w:rPr>
      </w:pPr>
      <w:r w:rsidRPr="00FC6184">
        <w:rPr>
          <w:rFonts w:asciiTheme="minorEastAsia" w:hAnsiTheme="minorEastAsia" w:cs="Times New Roman"/>
          <w:b/>
          <w:sz w:val="24"/>
          <w:szCs w:val="24"/>
        </w:rPr>
        <w:t>—</w:t>
      </w:r>
      <w:r w:rsidRPr="00FC6184">
        <w:rPr>
          <w:rFonts w:asciiTheme="minorEastAsia" w:hAnsiTheme="minorEastAsia" w:cs="Gungsuh"/>
          <w:sz w:val="24"/>
          <w:szCs w:val="24"/>
        </w:rPr>
        <w:t>以單次體驗團體為例</w:t>
      </w:r>
    </w:p>
    <w:p w14:paraId="33A2A803" w14:textId="77777777" w:rsidR="00FC6184" w:rsidRDefault="00000000" w:rsidP="0039551D">
      <w:pPr>
        <w:spacing w:before="240" w:line="240" w:lineRule="auto"/>
        <w:jc w:val="both"/>
        <w:rPr>
          <w:rFonts w:asciiTheme="minorEastAsia" w:hAnsiTheme="minorEastAsia" w:cs="Times New Roman"/>
          <w:sz w:val="24"/>
          <w:szCs w:val="24"/>
        </w:rPr>
      </w:pPr>
      <w:r w:rsidRPr="00FC6184">
        <w:rPr>
          <w:rFonts w:asciiTheme="minorEastAsia" w:hAnsiTheme="minorEastAsia" w:cs="Gungsuh"/>
          <w:sz w:val="24"/>
          <w:szCs w:val="24"/>
        </w:rPr>
        <w:t>一、研究目的和目標</w:t>
      </w:r>
    </w:p>
    <w:p w14:paraId="00000007" w14:textId="12FA2572" w:rsidR="00E71B66" w:rsidRPr="00FC6184" w:rsidRDefault="00FC6184" w:rsidP="0039551D">
      <w:pPr>
        <w:spacing w:line="240" w:lineRule="auto"/>
        <w:jc w:val="both"/>
        <w:rPr>
          <w:rFonts w:asciiTheme="minorEastAsia" w:hAnsiTheme="minorEastAsia" w:cs="Times New Roman"/>
          <w:sz w:val="24"/>
          <w:szCs w:val="24"/>
        </w:rPr>
      </w:pPr>
      <w:r>
        <w:rPr>
          <w:rFonts w:asciiTheme="minorEastAsia" w:hAnsiTheme="minorEastAsia" w:cs="Gungsuh" w:hint="eastAsia"/>
          <w:sz w:val="24"/>
          <w:szCs w:val="24"/>
        </w:rPr>
        <w:t xml:space="preserve">        </w:t>
      </w:r>
      <w:r w:rsidRPr="00FC6184">
        <w:rPr>
          <w:rFonts w:asciiTheme="minorEastAsia" w:hAnsiTheme="minorEastAsia" w:cs="Gungsuh"/>
          <w:sz w:val="24"/>
          <w:szCs w:val="24"/>
        </w:rPr>
        <w:t>探索新手團體領導者學習STEP父母效能理論與技術並嘗試應用於團體中之經驗，增進對STEP與帶領親職教育團體的理解，發現團體帶領中的盲點與精進。</w:t>
      </w:r>
    </w:p>
    <w:p w14:paraId="00000008" w14:textId="77777777" w:rsidR="00E71B66" w:rsidRPr="00FC6184" w:rsidRDefault="00000000" w:rsidP="0039551D">
      <w:pPr>
        <w:spacing w:before="240" w:line="240" w:lineRule="auto"/>
        <w:jc w:val="both"/>
        <w:rPr>
          <w:rFonts w:asciiTheme="minorEastAsia" w:hAnsiTheme="minorEastAsia" w:cs="Times New Roman"/>
          <w:sz w:val="24"/>
          <w:szCs w:val="24"/>
        </w:rPr>
      </w:pPr>
      <w:r w:rsidRPr="00FC6184">
        <w:rPr>
          <w:rFonts w:asciiTheme="minorEastAsia" w:hAnsiTheme="minorEastAsia" w:cs="Gungsuh"/>
          <w:sz w:val="24"/>
          <w:szCs w:val="24"/>
        </w:rPr>
        <w:t>二、研究設計</w:t>
      </w:r>
    </w:p>
    <w:p w14:paraId="00000009" w14:textId="469FD13A" w:rsidR="00E71B66" w:rsidRPr="00FC6184" w:rsidRDefault="00FC6184" w:rsidP="0039551D">
      <w:pPr>
        <w:spacing w:after="240" w:line="240" w:lineRule="auto"/>
        <w:jc w:val="both"/>
        <w:rPr>
          <w:rFonts w:asciiTheme="minorEastAsia" w:hAnsiTheme="minorEastAsia" w:cs="Times New Roman"/>
          <w:sz w:val="24"/>
          <w:szCs w:val="24"/>
        </w:rPr>
      </w:pPr>
      <w:r>
        <w:rPr>
          <w:rFonts w:asciiTheme="minorEastAsia" w:hAnsiTheme="minorEastAsia" w:cs="Gungsuh" w:hint="eastAsia"/>
          <w:sz w:val="24"/>
          <w:szCs w:val="24"/>
        </w:rPr>
        <w:t xml:space="preserve">        </w:t>
      </w:r>
      <w:r w:rsidRPr="00FC6184">
        <w:rPr>
          <w:rFonts w:asciiTheme="minorEastAsia" w:hAnsiTheme="minorEastAsia" w:cs="Gungsuh"/>
          <w:sz w:val="24"/>
          <w:szCs w:val="24"/>
        </w:rPr>
        <w:t>本研究以20位模擬為家長之碩士班學生作為團體成員，平分成兩組，由兩位新手領導者帶領進行單次STEP父母效能團體體驗。過程中介紹STEP後果法之基本原理與運用步驟，邀請成員討論生活中親子經驗如何運用後果法培養孩子的責任感。透過現場觀察、成員與指導老師回饋討論並進行資料整理，作為新手領導者帶領親職團體之反思依據。</w:t>
      </w:r>
    </w:p>
    <w:p w14:paraId="0000000A" w14:textId="77777777" w:rsidR="00E71B66" w:rsidRPr="00FC6184" w:rsidRDefault="00000000" w:rsidP="0039551D">
      <w:pPr>
        <w:spacing w:line="240" w:lineRule="auto"/>
        <w:jc w:val="both"/>
        <w:rPr>
          <w:rFonts w:asciiTheme="minorEastAsia" w:hAnsiTheme="minorEastAsia" w:cs="Times New Roman"/>
          <w:sz w:val="24"/>
          <w:szCs w:val="24"/>
        </w:rPr>
      </w:pPr>
      <w:r w:rsidRPr="00FC6184">
        <w:rPr>
          <w:rFonts w:asciiTheme="minorEastAsia" w:hAnsiTheme="minorEastAsia" w:cs="Gungsuh"/>
          <w:sz w:val="24"/>
          <w:szCs w:val="24"/>
        </w:rPr>
        <w:t>三、文獻探討</w:t>
      </w:r>
    </w:p>
    <w:p w14:paraId="0000000C" w14:textId="0C21832B" w:rsidR="00E71B66" w:rsidRPr="0039551D" w:rsidRDefault="00FC6184" w:rsidP="0039551D">
      <w:pPr>
        <w:spacing w:line="240" w:lineRule="auto"/>
        <w:jc w:val="both"/>
        <w:rPr>
          <w:rFonts w:asciiTheme="minorEastAsia" w:hAnsiTheme="minorEastAsia" w:cs="Gungsuh"/>
          <w:sz w:val="24"/>
          <w:szCs w:val="24"/>
        </w:rPr>
      </w:pPr>
      <w:r>
        <w:rPr>
          <w:rFonts w:asciiTheme="minorEastAsia" w:hAnsiTheme="minorEastAsia" w:cs="Gungsuh" w:hint="eastAsia"/>
          <w:sz w:val="24"/>
          <w:szCs w:val="24"/>
        </w:rPr>
        <w:t xml:space="preserve">        </w:t>
      </w:r>
      <w:r w:rsidRPr="00FC6184">
        <w:rPr>
          <w:rFonts w:asciiTheme="minorEastAsia" w:hAnsiTheme="minorEastAsia" w:cs="Gungsuh"/>
          <w:sz w:val="24"/>
          <w:szCs w:val="24"/>
        </w:rPr>
        <w:t>STEP 團體是一項針對家長的教育計劃，學習培養負責任的孩子所需的想法和技能</w:t>
      </w:r>
      <w:r w:rsidRPr="00AA483A">
        <w:rPr>
          <w:rFonts w:asciiTheme="minorEastAsia" w:hAnsiTheme="minorEastAsia" w:cs="Gungsuh"/>
          <w:w w:val="96"/>
          <w:sz w:val="24"/>
          <w:szCs w:val="24"/>
          <w:fitText w:val="7524" w:id="-1259332864"/>
        </w:rPr>
        <w:t>，領導者不必得是親子關係方面的專家，而是充當促進者的角色(Dinkmeye</w:t>
      </w:r>
      <w:r w:rsidRPr="00AA483A">
        <w:rPr>
          <w:rFonts w:asciiTheme="minorEastAsia" w:hAnsiTheme="minorEastAsia" w:cs="Gungsuh"/>
          <w:spacing w:val="35"/>
          <w:w w:val="96"/>
          <w:sz w:val="24"/>
          <w:szCs w:val="24"/>
          <w:fitText w:val="7524" w:id="-1259332864"/>
        </w:rPr>
        <w:t>r</w:t>
      </w:r>
      <w:r w:rsidRPr="00FC6184">
        <w:rPr>
          <w:rFonts w:asciiTheme="minorEastAsia" w:hAnsiTheme="minorEastAsia" w:cs="Gungsuh"/>
          <w:sz w:val="24"/>
          <w:szCs w:val="24"/>
        </w:rPr>
        <w:t xml:space="preserve"> &amp; McKay, 1976)。而團體領導者帶領親職團體時，最好依自己熟悉的理論基礎、實施方式來帶領團體，方能維護成員之利益與福祉（林家興，2007）。</w:t>
      </w:r>
    </w:p>
    <w:p w14:paraId="07408169" w14:textId="77777777" w:rsidR="00AD1D38" w:rsidRDefault="00000000" w:rsidP="0039551D">
      <w:pPr>
        <w:pStyle w:val="a5"/>
        <w:numPr>
          <w:ilvl w:val="0"/>
          <w:numId w:val="2"/>
        </w:numPr>
        <w:spacing w:before="240" w:line="240" w:lineRule="auto"/>
        <w:ind w:leftChars="0"/>
        <w:jc w:val="both"/>
        <w:rPr>
          <w:rFonts w:asciiTheme="minorEastAsia" w:hAnsiTheme="minorEastAsia" w:cs="Times New Roman"/>
          <w:sz w:val="24"/>
          <w:szCs w:val="24"/>
        </w:rPr>
      </w:pPr>
      <w:r w:rsidRPr="00AD1D38">
        <w:rPr>
          <w:rFonts w:asciiTheme="minorEastAsia" w:hAnsiTheme="minorEastAsia" w:cs="Gungsuh"/>
          <w:sz w:val="24"/>
          <w:szCs w:val="24"/>
        </w:rPr>
        <w:t>研究發現</w:t>
      </w:r>
    </w:p>
    <w:p w14:paraId="73197AA2" w14:textId="77777777" w:rsidR="00AD1D38" w:rsidRPr="00AD1D38" w:rsidRDefault="00000000" w:rsidP="0039551D">
      <w:pPr>
        <w:pStyle w:val="a5"/>
        <w:numPr>
          <w:ilvl w:val="0"/>
          <w:numId w:val="3"/>
        </w:numPr>
        <w:spacing w:line="240" w:lineRule="auto"/>
        <w:ind w:leftChars="0"/>
        <w:jc w:val="both"/>
        <w:rPr>
          <w:rFonts w:asciiTheme="minorEastAsia" w:hAnsiTheme="minorEastAsia" w:cs="Times New Roman"/>
          <w:sz w:val="24"/>
          <w:szCs w:val="24"/>
        </w:rPr>
      </w:pPr>
      <w:r w:rsidRPr="00AD1D38">
        <w:rPr>
          <w:rFonts w:asciiTheme="minorEastAsia" w:hAnsiTheme="minorEastAsia" w:cs="Gungsuh"/>
          <w:sz w:val="24"/>
          <w:szCs w:val="24"/>
        </w:rPr>
        <w:t>理論之技巧運用和示範：要讓成員學習到合適的親子溝通技巧，例如「我訊息」的運用，領導者本身要先內化這些技巧，並在團體中示範、對成員使用，如此能讓成員經驗到不同的溝通方式，進而更有機會將這些經驗和技巧帶回到日常生活之親子互動中。</w:t>
      </w:r>
    </w:p>
    <w:p w14:paraId="1456BF51" w14:textId="77777777" w:rsidR="00AD1D38" w:rsidRPr="00AD1D38" w:rsidRDefault="00000000" w:rsidP="0039551D">
      <w:pPr>
        <w:pStyle w:val="a5"/>
        <w:numPr>
          <w:ilvl w:val="0"/>
          <w:numId w:val="3"/>
        </w:numPr>
        <w:spacing w:line="240" w:lineRule="auto"/>
        <w:ind w:leftChars="0"/>
        <w:jc w:val="both"/>
        <w:rPr>
          <w:rFonts w:asciiTheme="minorEastAsia" w:hAnsiTheme="minorEastAsia" w:cs="Times New Roman"/>
          <w:sz w:val="24"/>
          <w:szCs w:val="24"/>
        </w:rPr>
      </w:pPr>
      <w:r w:rsidRPr="00AD1D38">
        <w:rPr>
          <w:rFonts w:asciiTheme="minorEastAsia" w:hAnsiTheme="minorEastAsia" w:cs="Gungsuh"/>
          <w:sz w:val="24"/>
          <w:szCs w:val="24"/>
        </w:rPr>
        <w:t>理論結合成員經驗：華人家長習慣將問題攬在自己身上，故較難理解和接受STEP後果法的概念，領導者需更熟悉理論之概念和精神，思考如何靈活運用理論並結合當地文化經驗，讓成員把經驗帶到團體當中討論和重新經驗。</w:t>
      </w:r>
    </w:p>
    <w:p w14:paraId="00000011" w14:textId="7554E724" w:rsidR="00E71B66" w:rsidRPr="00AD1D38" w:rsidRDefault="00000000" w:rsidP="0039551D">
      <w:pPr>
        <w:pStyle w:val="a5"/>
        <w:numPr>
          <w:ilvl w:val="0"/>
          <w:numId w:val="3"/>
        </w:numPr>
        <w:spacing w:line="240" w:lineRule="auto"/>
        <w:ind w:leftChars="0"/>
        <w:jc w:val="both"/>
        <w:rPr>
          <w:rFonts w:asciiTheme="minorEastAsia" w:hAnsiTheme="minorEastAsia" w:cs="Times New Roman"/>
          <w:sz w:val="24"/>
          <w:szCs w:val="24"/>
        </w:rPr>
      </w:pPr>
      <w:r w:rsidRPr="00AD1D38">
        <w:rPr>
          <w:rFonts w:asciiTheme="minorEastAsia" w:hAnsiTheme="minorEastAsia" w:cs="Gungsuh"/>
          <w:sz w:val="24"/>
          <w:szCs w:val="24"/>
        </w:rPr>
        <w:t>帶領團體的態度和覺知：領導者對自身的態度會影響與團體成員的互動，像是新手領導者可能會產生沒當過家長的擔憂，此時先覺知、接納自己不是父母或團體成員的角色，但仍願意真誠地去陪伴、理解成員，領導者本身對成員的態度便是最好的影響與示範，讓成員更有機會將在團體當中被理解的經驗和學習帶回生活。</w:t>
      </w:r>
    </w:p>
    <w:p w14:paraId="00000012" w14:textId="77777777" w:rsidR="00E71B66" w:rsidRPr="00FC6184" w:rsidRDefault="00000000" w:rsidP="0039551D">
      <w:pPr>
        <w:spacing w:before="240" w:line="240" w:lineRule="auto"/>
        <w:jc w:val="both"/>
        <w:rPr>
          <w:rFonts w:asciiTheme="minorEastAsia" w:hAnsiTheme="minorEastAsia" w:cs="Times New Roman"/>
          <w:sz w:val="24"/>
          <w:szCs w:val="24"/>
        </w:rPr>
      </w:pPr>
      <w:r w:rsidRPr="00FC6184">
        <w:rPr>
          <w:rFonts w:asciiTheme="minorEastAsia" w:hAnsiTheme="minorEastAsia" w:cs="Gungsuh"/>
          <w:sz w:val="24"/>
          <w:szCs w:val="24"/>
        </w:rPr>
        <w:t>五、結論</w:t>
      </w:r>
    </w:p>
    <w:p w14:paraId="00000013" w14:textId="0C5D9946" w:rsidR="00E71B66" w:rsidRPr="00FC6184" w:rsidRDefault="00FC6184" w:rsidP="0039551D">
      <w:pPr>
        <w:spacing w:line="240" w:lineRule="auto"/>
        <w:jc w:val="both"/>
        <w:rPr>
          <w:rFonts w:asciiTheme="minorEastAsia" w:hAnsiTheme="minorEastAsia" w:cs="Times New Roman"/>
          <w:sz w:val="24"/>
          <w:szCs w:val="24"/>
        </w:rPr>
      </w:pPr>
      <w:r>
        <w:rPr>
          <w:rFonts w:asciiTheme="minorEastAsia" w:hAnsiTheme="minorEastAsia" w:cs="Gungsuh" w:hint="eastAsia"/>
          <w:sz w:val="24"/>
          <w:szCs w:val="24"/>
        </w:rPr>
        <w:t xml:space="preserve">        </w:t>
      </w:r>
      <w:r w:rsidRPr="00FC6184">
        <w:rPr>
          <w:rFonts w:asciiTheme="minorEastAsia" w:hAnsiTheme="minorEastAsia" w:cs="Gungsuh"/>
          <w:sz w:val="24"/>
          <w:szCs w:val="24"/>
        </w:rPr>
        <w:t>新手領導者帶領親職團體容易有沒當過家長怕成員不認同的擔憂，以及對於理論概念與精神掌握度不夠以至於無法很好的與成員生活經驗結合，故新手領導者在帶領親職團體時，除了要面對並承認自己不是家長的事實，並展現願意陪伴、理解成員的態度之外，對於理論與生活經驗的結合更要能融會貫通，此次的發現對於新手領導者如何帶領親職團體有很大的益處。</w:t>
      </w:r>
    </w:p>
    <w:p w14:paraId="00000014" w14:textId="77777777" w:rsidR="00E71B66" w:rsidRPr="00FC6184" w:rsidRDefault="00E71B66" w:rsidP="0039551D">
      <w:pPr>
        <w:spacing w:line="240" w:lineRule="auto"/>
        <w:rPr>
          <w:rFonts w:asciiTheme="minorEastAsia" w:hAnsiTheme="minorEastAsia" w:cs="Times New Roman"/>
          <w:sz w:val="24"/>
          <w:szCs w:val="24"/>
        </w:rPr>
      </w:pPr>
    </w:p>
    <w:p w14:paraId="00000015" w14:textId="77777777" w:rsidR="00E71B66" w:rsidRPr="00FC6184" w:rsidRDefault="00000000" w:rsidP="0039551D">
      <w:pPr>
        <w:spacing w:line="240" w:lineRule="auto"/>
        <w:rPr>
          <w:rFonts w:asciiTheme="minorEastAsia" w:hAnsiTheme="minorEastAsia" w:cs="Times New Roman"/>
          <w:sz w:val="24"/>
          <w:szCs w:val="24"/>
        </w:rPr>
      </w:pPr>
      <w:r w:rsidRPr="00FC6184">
        <w:rPr>
          <w:rFonts w:asciiTheme="minorEastAsia" w:hAnsiTheme="minorEastAsia" w:cs="Gungsuh"/>
          <w:sz w:val="24"/>
          <w:szCs w:val="24"/>
        </w:rPr>
        <w:t>六、參考文獻</w:t>
      </w:r>
    </w:p>
    <w:p w14:paraId="00000016" w14:textId="71F8863E" w:rsidR="00E71B66" w:rsidRPr="008E050D" w:rsidRDefault="00000000" w:rsidP="0039551D">
      <w:pPr>
        <w:spacing w:before="240" w:line="240" w:lineRule="auto"/>
        <w:rPr>
          <w:rFonts w:asciiTheme="minorEastAsia" w:hAnsiTheme="minorEastAsia" w:cs="Gungsuh"/>
          <w:b/>
          <w:bCs/>
          <w:sz w:val="24"/>
          <w:szCs w:val="24"/>
        </w:rPr>
      </w:pPr>
      <w:r w:rsidRPr="00FC6184">
        <w:rPr>
          <w:rFonts w:asciiTheme="minorEastAsia" w:hAnsiTheme="minorEastAsia" w:cs="Gungsuh"/>
          <w:sz w:val="24"/>
          <w:szCs w:val="24"/>
        </w:rPr>
        <w:t>林家興（2007）。親職教育團體對親子關係與兒童行為問題的影響。</w:t>
      </w:r>
      <w:r w:rsidRPr="00FC6184">
        <w:rPr>
          <w:rFonts w:asciiTheme="minorEastAsia" w:hAnsiTheme="minorEastAsia" w:cs="Gungsuh"/>
          <w:b/>
          <w:bCs/>
          <w:sz w:val="24"/>
          <w:szCs w:val="24"/>
        </w:rPr>
        <w:t>教育心理學報，39</w:t>
      </w:r>
      <w:r w:rsidRPr="00FC6184">
        <w:rPr>
          <w:rFonts w:asciiTheme="minorEastAsia" w:hAnsiTheme="minorEastAsia" w:cs="Gungsuh"/>
          <w:sz w:val="24"/>
          <w:szCs w:val="24"/>
        </w:rPr>
        <w:t>(1)，91-109。</w:t>
      </w:r>
    </w:p>
    <w:p w14:paraId="00000017" w14:textId="3D249E78" w:rsidR="00E71B66" w:rsidRPr="00FC6184" w:rsidRDefault="00000000" w:rsidP="0039551D">
      <w:pPr>
        <w:spacing w:before="240" w:line="240" w:lineRule="auto"/>
        <w:rPr>
          <w:rFonts w:asciiTheme="minorEastAsia" w:hAnsiTheme="minorEastAsia" w:cs="Times New Roman"/>
          <w:sz w:val="24"/>
          <w:szCs w:val="24"/>
        </w:rPr>
      </w:pPr>
      <w:r w:rsidRPr="00FC6184">
        <w:rPr>
          <w:rFonts w:asciiTheme="minorEastAsia" w:hAnsiTheme="minorEastAsia" w:cs="Times New Roman"/>
          <w:sz w:val="24"/>
          <w:szCs w:val="24"/>
        </w:rPr>
        <w:lastRenderedPageBreak/>
        <w:t xml:space="preserve">Dinkmeyer, D., &amp; McKay, G. (1976). </w:t>
      </w:r>
      <w:r w:rsidRPr="00FC6184">
        <w:rPr>
          <w:rFonts w:asciiTheme="minorEastAsia" w:hAnsiTheme="minorEastAsia" w:cs="Times New Roman"/>
          <w:i/>
          <w:sz w:val="24"/>
          <w:szCs w:val="24"/>
        </w:rPr>
        <w:t xml:space="preserve">Systematic training for effective parenting. </w:t>
      </w:r>
      <w:r w:rsidRPr="00FC6184">
        <w:rPr>
          <w:rFonts w:asciiTheme="minorEastAsia" w:hAnsiTheme="minorEastAsia" w:cs="Times New Roman"/>
          <w:sz w:val="24"/>
          <w:szCs w:val="24"/>
        </w:rPr>
        <w:t xml:space="preserve">Circle Pines, </w:t>
      </w:r>
      <w:r w:rsidR="00A66331">
        <w:rPr>
          <w:rFonts w:asciiTheme="minorEastAsia" w:hAnsiTheme="minorEastAsia" w:cs="Times New Roman" w:hint="eastAsia"/>
          <w:sz w:val="24"/>
          <w:szCs w:val="24"/>
        </w:rPr>
        <w:t xml:space="preserve"> </w:t>
      </w:r>
      <w:r w:rsidRPr="00FC6184">
        <w:rPr>
          <w:rFonts w:asciiTheme="minorEastAsia" w:hAnsiTheme="minorEastAsia" w:cs="Times New Roman"/>
          <w:sz w:val="24"/>
          <w:szCs w:val="24"/>
        </w:rPr>
        <w:t xml:space="preserve">MN: American Guidance Service. </w:t>
      </w:r>
    </w:p>
    <w:p w14:paraId="2AD1B0FA" w14:textId="77777777" w:rsidR="00A66331" w:rsidRDefault="00A66331" w:rsidP="0039551D">
      <w:pPr>
        <w:spacing w:line="240" w:lineRule="auto"/>
        <w:rPr>
          <w:rFonts w:asciiTheme="minorEastAsia" w:hAnsiTheme="minorEastAsia" w:cs="Gungsuh"/>
          <w:b/>
          <w:bCs/>
          <w:sz w:val="24"/>
          <w:szCs w:val="24"/>
        </w:rPr>
      </w:pPr>
    </w:p>
    <w:p w14:paraId="00000018" w14:textId="12F70D9B" w:rsidR="00E71B66" w:rsidRPr="00FC6184" w:rsidRDefault="00000000" w:rsidP="0039551D">
      <w:pPr>
        <w:spacing w:line="240" w:lineRule="auto"/>
        <w:rPr>
          <w:rFonts w:asciiTheme="minorEastAsia" w:hAnsiTheme="minorEastAsia" w:cs="Times New Roman"/>
          <w:b/>
          <w:bCs/>
          <w:sz w:val="24"/>
          <w:szCs w:val="24"/>
        </w:rPr>
      </w:pPr>
      <w:r w:rsidRPr="00FC6184">
        <w:rPr>
          <w:rFonts w:asciiTheme="minorEastAsia" w:hAnsiTheme="minorEastAsia" w:cs="Gungsuh"/>
          <w:b/>
          <w:bCs/>
          <w:sz w:val="24"/>
          <w:szCs w:val="24"/>
        </w:rPr>
        <w:t>關鍵字：新手領導者、STEP父母效能團體</w:t>
      </w:r>
    </w:p>
    <w:p w14:paraId="00000019" w14:textId="77777777" w:rsidR="00E71B66" w:rsidRPr="00FC6184" w:rsidRDefault="00E71B66" w:rsidP="0039551D">
      <w:pPr>
        <w:spacing w:line="240" w:lineRule="auto"/>
        <w:rPr>
          <w:rFonts w:asciiTheme="minorEastAsia" w:hAnsiTheme="minorEastAsia" w:cs="Times New Roman"/>
          <w:sz w:val="24"/>
          <w:szCs w:val="24"/>
        </w:rPr>
      </w:pPr>
    </w:p>
    <w:sectPr w:rsidR="00E71B66" w:rsidRPr="00FC6184" w:rsidSect="00EA10FB">
      <w:pgSz w:w="11909" w:h="16834"/>
      <w:pgMar w:top="1440" w:right="1800" w:bottom="1440" w:left="180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6A7"/>
    <w:multiLevelType w:val="hybridMultilevel"/>
    <w:tmpl w:val="0B94954C"/>
    <w:lvl w:ilvl="0" w:tplc="C9EE2B4E">
      <w:start w:val="4"/>
      <w:numFmt w:val="taiwaneseCountingThousand"/>
      <w:lvlText w:val="%1、"/>
      <w:lvlJc w:val="left"/>
      <w:pPr>
        <w:ind w:left="500" w:hanging="500"/>
      </w:pPr>
      <w:rPr>
        <w:rFonts w:cs="Gungsuh"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777B85"/>
    <w:multiLevelType w:val="multilevel"/>
    <w:tmpl w:val="BF4C7A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0EB391C"/>
    <w:multiLevelType w:val="hybridMultilevel"/>
    <w:tmpl w:val="0B507EBC"/>
    <w:lvl w:ilvl="0" w:tplc="33362A46">
      <w:start w:val="1"/>
      <w:numFmt w:val="taiwaneseCountingThousand"/>
      <w:lvlText w:val="（%1）"/>
      <w:lvlJc w:val="left"/>
      <w:pPr>
        <w:ind w:left="740" w:hanging="7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61302312">
    <w:abstractNumId w:val="1"/>
  </w:num>
  <w:num w:numId="2" w16cid:durableId="254171474">
    <w:abstractNumId w:val="0"/>
  </w:num>
  <w:num w:numId="3" w16cid:durableId="1697345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B66"/>
    <w:rsid w:val="0039551D"/>
    <w:rsid w:val="008E050D"/>
    <w:rsid w:val="008E1357"/>
    <w:rsid w:val="00A66331"/>
    <w:rsid w:val="00AA483A"/>
    <w:rsid w:val="00AD1D38"/>
    <w:rsid w:val="00D55D6B"/>
    <w:rsid w:val="00E71B66"/>
    <w:rsid w:val="00EA10FB"/>
    <w:rsid w:val="00FC61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544E725"/>
  <w15:docId w15:val="{CD241E5B-8A34-F645-BA15-1BE5BC57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List Paragraph"/>
    <w:basedOn w:val="a"/>
    <w:uiPriority w:val="34"/>
    <w:qFormat/>
    <w:rsid w:val="00FC618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1146</Words>
  <Characters>1147</Characters>
  <Application>Microsoft Office Word</Application>
  <DocSecurity>0</DocSecurity>
  <Lines>44</Lines>
  <Paragraphs>18</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劉馥慈</cp:lastModifiedBy>
  <cp:revision>3</cp:revision>
  <dcterms:created xsi:type="dcterms:W3CDTF">2023-05-02T09:02:00Z</dcterms:created>
  <dcterms:modified xsi:type="dcterms:W3CDTF">2023-05-02T09:03:00Z</dcterms:modified>
</cp:coreProperties>
</file>