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0622DA" w:rsidRPr="003E62F1" w:rsidRDefault="00000000" w:rsidP="00FA7A9F">
      <w:pPr>
        <w:spacing w:line="360" w:lineRule="auto"/>
        <w:jc w:val="center"/>
        <w:rPr>
          <w:rFonts w:asciiTheme="minorEastAsia" w:hAnsiTheme="minorEastAsia" w:cs="Times New Roman"/>
          <w:color w:val="000000" w:themeColor="text1"/>
          <w:sz w:val="28"/>
          <w:szCs w:val="28"/>
          <w:highlight w:val="white"/>
        </w:rPr>
      </w:pPr>
      <w:r w:rsidRPr="003E62F1">
        <w:rPr>
          <w:rFonts w:asciiTheme="minorEastAsia" w:hAnsiTheme="minorEastAsia" w:cs="Gungsuh"/>
          <w:color w:val="000000" w:themeColor="text1"/>
          <w:sz w:val="28"/>
          <w:szCs w:val="28"/>
          <w:highlight w:val="white"/>
        </w:rPr>
        <w:t>後疫情時代下青少年人際心理治療團體方案設計</w:t>
      </w:r>
    </w:p>
    <w:p w14:paraId="00000002" w14:textId="77777777" w:rsidR="000622DA" w:rsidRPr="003E62F1" w:rsidRDefault="00000000" w:rsidP="00FA7A9F">
      <w:pPr>
        <w:spacing w:line="360" w:lineRule="auto"/>
        <w:jc w:val="center"/>
        <w:rPr>
          <w:rFonts w:asciiTheme="minorEastAsia" w:hAnsiTheme="minorEastAsia" w:cs="Times New Roman"/>
          <w:color w:val="000000" w:themeColor="text1"/>
          <w:sz w:val="28"/>
          <w:szCs w:val="28"/>
          <w:highlight w:val="white"/>
        </w:rPr>
      </w:pPr>
      <w:r w:rsidRPr="003E62F1">
        <w:rPr>
          <w:rFonts w:asciiTheme="minorEastAsia" w:hAnsiTheme="minorEastAsia" w:cs="Times New Roman"/>
          <w:color w:val="000000" w:themeColor="text1"/>
          <w:sz w:val="28"/>
          <w:szCs w:val="28"/>
          <w:highlight w:val="white"/>
        </w:rPr>
        <w:t xml:space="preserve"> </w:t>
      </w:r>
    </w:p>
    <w:p w14:paraId="00000003" w14:textId="77777777" w:rsidR="000622DA" w:rsidRPr="003E62F1" w:rsidRDefault="00000000" w:rsidP="00FA7A9F">
      <w:pPr>
        <w:spacing w:line="360" w:lineRule="auto"/>
        <w:jc w:val="center"/>
        <w:rPr>
          <w:rFonts w:asciiTheme="minorEastAsia" w:hAnsiTheme="minorEastAsia" w:cs="Times New Roman"/>
          <w:color w:val="000000" w:themeColor="text1"/>
          <w:sz w:val="28"/>
          <w:szCs w:val="28"/>
          <w:highlight w:val="white"/>
        </w:rPr>
      </w:pPr>
      <w:r w:rsidRPr="003E62F1">
        <w:rPr>
          <w:rFonts w:asciiTheme="minorEastAsia" w:hAnsiTheme="minorEastAsia" w:cs="Gungsuh"/>
          <w:color w:val="000000" w:themeColor="text1"/>
          <w:sz w:val="28"/>
          <w:szCs w:val="28"/>
          <w:highlight w:val="white"/>
        </w:rPr>
        <w:t>論文摘要</w:t>
      </w:r>
    </w:p>
    <w:p w14:paraId="00000004" w14:textId="77777777" w:rsidR="000622DA" w:rsidRPr="003E62F1" w:rsidRDefault="00000000" w:rsidP="00FA7A9F">
      <w:pPr>
        <w:spacing w:line="360" w:lineRule="auto"/>
        <w:jc w:val="center"/>
        <w:rPr>
          <w:rFonts w:asciiTheme="minorEastAsia" w:hAnsiTheme="minorEastAsia" w:cs="Times New Roman"/>
          <w:color w:val="000000" w:themeColor="text1"/>
          <w:sz w:val="24"/>
          <w:szCs w:val="24"/>
          <w:highlight w:val="white"/>
        </w:rPr>
      </w:pPr>
      <w:r w:rsidRPr="003E62F1">
        <w:rPr>
          <w:rFonts w:asciiTheme="minorEastAsia" w:hAnsiTheme="minorEastAsia" w:cs="Times New Roman"/>
          <w:color w:val="000000" w:themeColor="text1"/>
          <w:sz w:val="24"/>
          <w:szCs w:val="24"/>
          <w:highlight w:val="white"/>
        </w:rPr>
        <w:t xml:space="preserve"> </w:t>
      </w:r>
    </w:p>
    <w:p w14:paraId="00000005" w14:textId="3E7A8ADE" w:rsidR="000622DA" w:rsidRPr="003E62F1" w:rsidRDefault="00000000" w:rsidP="00FA7A9F">
      <w:pPr>
        <w:spacing w:line="360" w:lineRule="auto"/>
        <w:rPr>
          <w:rFonts w:asciiTheme="minorEastAsia" w:hAnsiTheme="minorEastAsia" w:cs="Times New Roman"/>
          <w:b/>
          <w:color w:val="000000" w:themeColor="text1"/>
          <w:sz w:val="24"/>
          <w:szCs w:val="24"/>
          <w:highlight w:val="white"/>
        </w:rPr>
      </w:pPr>
      <w:r w:rsidRPr="003E62F1">
        <w:rPr>
          <w:rFonts w:asciiTheme="minorEastAsia" w:hAnsiTheme="minorEastAsia" w:cs="Gungsuh"/>
          <w:b/>
          <w:color w:val="000000" w:themeColor="text1"/>
          <w:sz w:val="24"/>
          <w:szCs w:val="24"/>
          <w:highlight w:val="white"/>
        </w:rPr>
        <w:t>一、研究目的</w:t>
      </w:r>
      <w:r w:rsidR="00FA7A9F" w:rsidRPr="003E62F1">
        <w:rPr>
          <w:rFonts w:asciiTheme="minorEastAsia" w:hAnsiTheme="minorEastAsia" w:cs="Gungsuh" w:hint="eastAsia"/>
          <w:b/>
          <w:color w:val="000000" w:themeColor="text1"/>
          <w:sz w:val="24"/>
          <w:szCs w:val="24"/>
          <w:highlight w:val="white"/>
        </w:rPr>
        <w:t>和目標</w:t>
      </w:r>
    </w:p>
    <w:p w14:paraId="00000006" w14:textId="5C90A0A8" w:rsidR="000622DA" w:rsidRPr="003E62F1" w:rsidRDefault="00000000" w:rsidP="003E62F1">
      <w:pPr>
        <w:spacing w:line="360" w:lineRule="auto"/>
        <w:ind w:leftChars="257" w:left="565" w:firstLineChars="200" w:firstLine="480"/>
        <w:rPr>
          <w:rFonts w:asciiTheme="minorEastAsia" w:hAnsiTheme="minorEastAsia" w:cs="Gungsuh"/>
          <w:color w:val="000000" w:themeColor="text1"/>
          <w:sz w:val="24"/>
          <w:szCs w:val="24"/>
          <w:highlight w:val="white"/>
        </w:rPr>
      </w:pPr>
      <w:r w:rsidRPr="003E62F1">
        <w:rPr>
          <w:rFonts w:asciiTheme="minorEastAsia" w:hAnsiTheme="minorEastAsia" w:cs="Gungsuh" w:hint="eastAsia"/>
          <w:color w:val="000000" w:themeColor="text1"/>
          <w:sz w:val="24"/>
          <w:szCs w:val="24"/>
          <w:highlight w:val="white"/>
        </w:rPr>
        <w:t>2</w:t>
      </w:r>
      <w:r w:rsidRPr="003E62F1">
        <w:rPr>
          <w:rFonts w:asciiTheme="minorEastAsia" w:hAnsiTheme="minorEastAsia" w:cs="Gungsuh"/>
          <w:color w:val="000000" w:themeColor="text1"/>
          <w:sz w:val="24"/>
          <w:szCs w:val="24"/>
          <w:highlight w:val="white"/>
        </w:rPr>
        <w:t>021年5月台灣疫情狀況提升至三級警戒，隔離政策使學生與同儕的互動機會減少，也因擔心親友的狀況而產生壓力、焦慮、孤獨及憂鬱的症狀</w:t>
      </w:r>
      <w:r w:rsidR="003E62F1" w:rsidRPr="003E62F1">
        <w:rPr>
          <w:rFonts w:asciiTheme="minorEastAsia" w:hAnsiTheme="minorEastAsia" w:hint="eastAsia"/>
          <w:color w:val="000000" w:themeColor="text1"/>
          <w:sz w:val="24"/>
          <w:szCs w:val="24"/>
        </w:rPr>
        <w:t>（</w:t>
      </w:r>
      <w:r w:rsidRPr="003E62F1">
        <w:rPr>
          <w:rFonts w:asciiTheme="minorEastAsia" w:hAnsiTheme="minorEastAsia"/>
          <w:color w:val="000000" w:themeColor="text1"/>
          <w:sz w:val="24"/>
          <w:szCs w:val="24"/>
        </w:rPr>
        <w:t>Elmer et al., 2020</w:t>
      </w:r>
      <w:r w:rsidR="003E62F1" w:rsidRPr="003E62F1">
        <w:rPr>
          <w:rFonts w:asciiTheme="minorEastAsia" w:hAnsiTheme="minorEastAsia" w:hint="eastAsia"/>
          <w:color w:val="000000" w:themeColor="text1"/>
          <w:sz w:val="24"/>
          <w:szCs w:val="24"/>
        </w:rPr>
        <w:t>）</w:t>
      </w:r>
      <w:r w:rsidRPr="003E62F1">
        <w:rPr>
          <w:rFonts w:asciiTheme="minorEastAsia" w:hAnsiTheme="minorEastAsia" w:cs="Gungsuh"/>
          <w:color w:val="000000" w:themeColor="text1"/>
          <w:sz w:val="24"/>
          <w:szCs w:val="24"/>
          <w:highlight w:val="white"/>
        </w:rPr>
        <w:t>。世界衛生組織（2022）指出，在COVID-19流行的第一年，全球焦慮與憂鬱症的盛行率增加了25%。隨著疫情的緩和，青少年重回校園，然而其身心狀況並未得到改善，研究顯示中國後疫情時代，許多國、高中生相較於疫情初期在憂鬱、壓力、焦慮症狀皆有顯著上升</w:t>
      </w:r>
      <w:r w:rsidR="003E62F1" w:rsidRPr="003E62F1">
        <w:rPr>
          <w:rFonts w:asciiTheme="minorEastAsia" w:hAnsiTheme="minorEastAsia" w:cs="Gungsuh" w:hint="eastAsia"/>
          <w:color w:val="000000" w:themeColor="text1"/>
          <w:sz w:val="24"/>
          <w:szCs w:val="24"/>
          <w:highlight w:val="white"/>
        </w:rPr>
        <w:t>（</w:t>
      </w:r>
      <w:r w:rsidRPr="003E62F1">
        <w:rPr>
          <w:rFonts w:asciiTheme="minorEastAsia" w:hAnsiTheme="minorEastAsia" w:cs="Gungsuh"/>
          <w:color w:val="000000" w:themeColor="text1"/>
          <w:sz w:val="24"/>
          <w:szCs w:val="24"/>
          <w:highlight w:val="white"/>
        </w:rPr>
        <w:t>Hu 等人，2021</w:t>
      </w:r>
      <w:r w:rsidR="003E62F1" w:rsidRPr="003E62F1">
        <w:rPr>
          <w:rFonts w:asciiTheme="minorEastAsia" w:hAnsiTheme="minorEastAsia" w:cs="Gungsuh" w:hint="eastAsia"/>
          <w:color w:val="000000" w:themeColor="text1"/>
          <w:sz w:val="24"/>
          <w:szCs w:val="24"/>
          <w:highlight w:val="white"/>
        </w:rPr>
        <w:t>）</w:t>
      </w:r>
      <w:r w:rsidRPr="003E62F1">
        <w:rPr>
          <w:rFonts w:asciiTheme="minorEastAsia" w:hAnsiTheme="minorEastAsia" w:cs="Gungsuh" w:hint="eastAsia"/>
          <w:color w:val="000000" w:themeColor="text1"/>
          <w:sz w:val="24"/>
          <w:szCs w:val="24"/>
          <w:highlight w:val="white"/>
        </w:rPr>
        <w:t>。</w:t>
      </w:r>
      <w:r w:rsidR="003E62F1" w:rsidRPr="003E62F1">
        <w:rPr>
          <w:rFonts w:asciiTheme="minorEastAsia" w:hAnsiTheme="minorEastAsia" w:cs="Gungsuh" w:hint="eastAsia"/>
          <w:color w:val="000000" w:themeColor="text1"/>
          <w:sz w:val="24"/>
          <w:szCs w:val="24"/>
          <w:highlight w:val="white"/>
        </w:rPr>
        <w:t>故</w:t>
      </w:r>
      <w:r w:rsidRPr="003E62F1">
        <w:rPr>
          <w:rFonts w:asciiTheme="minorEastAsia" w:hAnsiTheme="minorEastAsia" w:cs="Gungsuh"/>
          <w:color w:val="000000" w:themeColor="text1"/>
          <w:sz w:val="24"/>
          <w:szCs w:val="24"/>
          <w:highlight w:val="white"/>
        </w:rPr>
        <w:t>本研究期望以幫助受疫情影響之青少年回復與調節個人情緒狀態為目標，嘗試提出運用於後疫情時代之青少年人際心理治療團體方案。</w:t>
      </w:r>
    </w:p>
    <w:p w14:paraId="00000007" w14:textId="77777777" w:rsidR="000622DA" w:rsidRPr="003E62F1" w:rsidRDefault="00000000" w:rsidP="00FA7A9F">
      <w:pPr>
        <w:spacing w:line="360" w:lineRule="auto"/>
        <w:rPr>
          <w:rFonts w:asciiTheme="minorEastAsia" w:hAnsiTheme="minorEastAsia" w:cs="Times New Roman"/>
          <w:b/>
          <w:color w:val="000000" w:themeColor="text1"/>
          <w:sz w:val="24"/>
          <w:szCs w:val="24"/>
          <w:highlight w:val="white"/>
        </w:rPr>
      </w:pPr>
      <w:r w:rsidRPr="003E62F1">
        <w:rPr>
          <w:rFonts w:asciiTheme="minorEastAsia" w:hAnsiTheme="minorEastAsia" w:cs="Gungsuh"/>
          <w:b/>
          <w:color w:val="000000" w:themeColor="text1"/>
          <w:sz w:val="24"/>
          <w:szCs w:val="24"/>
        </w:rPr>
        <w:t>二、</w:t>
      </w:r>
      <w:r w:rsidRPr="003E62F1">
        <w:rPr>
          <w:rFonts w:asciiTheme="minorEastAsia" w:hAnsiTheme="minorEastAsia" w:cs="Gungsuh"/>
          <w:b/>
          <w:color w:val="000000" w:themeColor="text1"/>
          <w:sz w:val="24"/>
          <w:szCs w:val="24"/>
          <w:highlight w:val="white"/>
        </w:rPr>
        <w:t>研究設計</w:t>
      </w:r>
    </w:p>
    <w:p w14:paraId="00000008" w14:textId="7B6F8470" w:rsidR="000622DA" w:rsidRPr="003E62F1" w:rsidRDefault="00000000" w:rsidP="00FA7A9F">
      <w:pPr>
        <w:spacing w:line="360" w:lineRule="auto"/>
        <w:ind w:leftChars="257" w:left="565" w:firstLineChars="200" w:firstLine="480"/>
        <w:rPr>
          <w:rFonts w:asciiTheme="minorEastAsia" w:hAnsiTheme="minorEastAsia" w:cs="Times New Roman"/>
          <w:color w:val="000000" w:themeColor="text1"/>
          <w:sz w:val="24"/>
          <w:szCs w:val="24"/>
          <w:highlight w:val="white"/>
        </w:rPr>
      </w:pPr>
      <w:r w:rsidRPr="003E62F1">
        <w:rPr>
          <w:rFonts w:asciiTheme="minorEastAsia" w:hAnsiTheme="minorEastAsia" w:cs="Gungsuh"/>
          <w:color w:val="000000" w:themeColor="text1"/>
          <w:sz w:val="24"/>
          <w:szCs w:val="24"/>
          <w:highlight w:val="white"/>
        </w:rPr>
        <w:t>透過文獻回顧法，整理過去人際心理治療、青少年於後疫情時代下因人際議題所面臨之焦慮、憂鬱等相關文獻，設計團體方案。</w:t>
      </w:r>
      <w:r w:rsidRPr="003E62F1">
        <w:rPr>
          <w:rFonts w:asciiTheme="minorEastAsia" w:hAnsiTheme="minorEastAsia" w:cs="Gungsuh"/>
          <w:color w:val="000000" w:themeColor="text1"/>
          <w:sz w:val="24"/>
          <w:szCs w:val="24"/>
        </w:rPr>
        <w:t>在疫情期間的人際互動變得比以往困難，而疫情後的人際修復便顯得格外重要。</w:t>
      </w:r>
      <w:r w:rsidRPr="003E62F1">
        <w:rPr>
          <w:rFonts w:asciiTheme="minorEastAsia" w:hAnsiTheme="minorEastAsia" w:cs="Gungsuh"/>
          <w:color w:val="000000" w:themeColor="text1"/>
          <w:sz w:val="24"/>
          <w:szCs w:val="24"/>
          <w:highlight w:val="white"/>
        </w:rPr>
        <w:t>在憂鬱的相關研究中，人際歷程心理治療之長期效果更勝於認知治療（唐子俊等人，2022）。而人際心理治療假定人際困擾與心理症狀有密切的關連，因此本團體方案以「討論後疫情之下的人際情境」、「協助個案覺察情緒」以及「透過角色扮演協助個案在人際情境中發展新的洞察」等，幫助青少年面對後疫情多樣變化下的適應狀況。</w:t>
      </w:r>
    </w:p>
    <w:p w14:paraId="00000009" w14:textId="77777777" w:rsidR="000622DA" w:rsidRPr="003E62F1" w:rsidRDefault="00000000" w:rsidP="00FA7A9F">
      <w:pPr>
        <w:spacing w:line="360" w:lineRule="auto"/>
        <w:rPr>
          <w:rFonts w:asciiTheme="minorEastAsia" w:hAnsiTheme="minorEastAsia" w:cs="Times New Roman"/>
          <w:b/>
          <w:color w:val="000000" w:themeColor="text1"/>
          <w:sz w:val="24"/>
          <w:szCs w:val="24"/>
          <w:highlight w:val="white"/>
        </w:rPr>
      </w:pPr>
      <w:r w:rsidRPr="003E62F1">
        <w:rPr>
          <w:rFonts w:asciiTheme="minorEastAsia" w:hAnsiTheme="minorEastAsia" w:cs="Gungsuh"/>
          <w:b/>
          <w:color w:val="000000" w:themeColor="text1"/>
          <w:sz w:val="24"/>
          <w:szCs w:val="24"/>
          <w:highlight w:val="white"/>
        </w:rPr>
        <w:t>三、</w:t>
      </w:r>
      <w:r w:rsidRPr="003E62F1">
        <w:rPr>
          <w:rFonts w:asciiTheme="minorEastAsia" w:hAnsiTheme="minorEastAsia" w:cs="Times New Roman"/>
          <w:color w:val="000000" w:themeColor="text1"/>
          <w:sz w:val="24"/>
          <w:szCs w:val="24"/>
          <w:highlight w:val="white"/>
        </w:rPr>
        <w:t xml:space="preserve"> </w:t>
      </w:r>
      <w:r w:rsidRPr="003E62F1">
        <w:rPr>
          <w:rFonts w:asciiTheme="minorEastAsia" w:hAnsiTheme="minorEastAsia" w:cs="Gungsuh"/>
          <w:b/>
          <w:color w:val="000000" w:themeColor="text1"/>
          <w:sz w:val="24"/>
          <w:szCs w:val="24"/>
          <w:highlight w:val="white"/>
        </w:rPr>
        <w:t>研究發現</w:t>
      </w:r>
    </w:p>
    <w:p w14:paraId="0000000A" w14:textId="77777777" w:rsidR="000622DA" w:rsidRPr="003E62F1" w:rsidRDefault="00000000" w:rsidP="00FA7A9F">
      <w:pPr>
        <w:spacing w:line="360" w:lineRule="auto"/>
        <w:ind w:leftChars="257" w:left="565" w:firstLineChars="200" w:firstLine="480"/>
        <w:rPr>
          <w:rFonts w:asciiTheme="minorEastAsia" w:hAnsiTheme="minorEastAsia" w:cs="Times New Roman"/>
          <w:color w:val="000000" w:themeColor="text1"/>
          <w:sz w:val="24"/>
          <w:szCs w:val="24"/>
          <w:highlight w:val="white"/>
        </w:rPr>
      </w:pPr>
      <w:r w:rsidRPr="003E62F1">
        <w:rPr>
          <w:rFonts w:asciiTheme="minorEastAsia" w:hAnsiTheme="minorEastAsia" w:cs="Gungsuh"/>
          <w:color w:val="000000" w:themeColor="text1"/>
          <w:sz w:val="24"/>
          <w:szCs w:val="24"/>
          <w:highlight w:val="white"/>
        </w:rPr>
        <w:t>以八名受到後疫情社交焦慮情境困擾之國中生為成員，規劃六單元之團體治療，每次時間約50分鐘，總計5小時。團體方案依照人際心理治療階段之主要任務和步驟劃分三階段。根據不同階段目標結合人際心理治療之技術，如：初期以表達性媒材討論後疫情之人際事件、透過情緒卡牌從中協助成員覺察情緒；中後期利用心靈拼貼協助成員增加自我與他人或團體的連繫、使用後疫情情境卡邀請成員進行角色扮演等。並在團體過程中創造溫暖、同理、真誠之團體氛圍，協助</w:t>
      </w:r>
      <w:r w:rsidRPr="003E62F1">
        <w:rPr>
          <w:rFonts w:asciiTheme="minorEastAsia" w:hAnsiTheme="minorEastAsia" w:cs="Gungsuh"/>
          <w:color w:val="000000" w:themeColor="text1"/>
          <w:sz w:val="24"/>
          <w:szCs w:val="24"/>
          <w:highlight w:val="white"/>
        </w:rPr>
        <w:lastRenderedPageBreak/>
        <w:t>青少年在團體歷程中有重新建立人際關係和支持系統的機會，增加成員人際問題處理與面對負面情緒的能力。</w:t>
      </w:r>
    </w:p>
    <w:p w14:paraId="0000000B" w14:textId="77777777" w:rsidR="000622DA" w:rsidRPr="003E62F1" w:rsidRDefault="00000000" w:rsidP="00FA7A9F">
      <w:pPr>
        <w:spacing w:line="360" w:lineRule="auto"/>
        <w:rPr>
          <w:rFonts w:asciiTheme="minorEastAsia" w:hAnsiTheme="minorEastAsia" w:cs="Times New Roman"/>
          <w:b/>
          <w:color w:val="000000" w:themeColor="text1"/>
          <w:sz w:val="24"/>
          <w:szCs w:val="24"/>
          <w:highlight w:val="white"/>
        </w:rPr>
      </w:pPr>
      <w:r w:rsidRPr="003E62F1">
        <w:rPr>
          <w:rFonts w:asciiTheme="minorEastAsia" w:hAnsiTheme="minorEastAsia" w:cs="Gungsuh"/>
          <w:b/>
          <w:color w:val="000000" w:themeColor="text1"/>
          <w:sz w:val="24"/>
          <w:szCs w:val="24"/>
          <w:highlight w:val="white"/>
        </w:rPr>
        <w:t>四、結論</w:t>
      </w:r>
    </w:p>
    <w:p w14:paraId="0000000E" w14:textId="06BA2873" w:rsidR="000622DA" w:rsidRPr="003E62F1" w:rsidRDefault="00000000" w:rsidP="00FA7A9F">
      <w:pPr>
        <w:pBdr>
          <w:top w:val="nil"/>
          <w:left w:val="nil"/>
          <w:bottom w:val="nil"/>
          <w:right w:val="nil"/>
          <w:between w:val="nil"/>
        </w:pBdr>
        <w:spacing w:line="360" w:lineRule="auto"/>
        <w:ind w:leftChars="257" w:left="565" w:firstLineChars="200" w:firstLine="480"/>
        <w:rPr>
          <w:rFonts w:asciiTheme="minorEastAsia" w:hAnsiTheme="minorEastAsia" w:cs="Times New Roman"/>
          <w:b/>
          <w:color w:val="000000" w:themeColor="text1"/>
          <w:sz w:val="24"/>
          <w:szCs w:val="24"/>
          <w:highlight w:val="white"/>
        </w:rPr>
      </w:pPr>
      <w:r w:rsidRPr="003E62F1">
        <w:rPr>
          <w:rFonts w:asciiTheme="minorEastAsia" w:hAnsiTheme="minorEastAsia" w:cs="Gungsuh"/>
          <w:color w:val="000000" w:themeColor="text1"/>
          <w:sz w:val="24"/>
          <w:szCs w:val="24"/>
          <w:highlight w:val="white"/>
        </w:rPr>
        <w:t>本次團體針對於後疫情期間面臨人際議題產生情緒困擾之青少年撰寫團體方案，並以人際心理治療為設計原則，其中透過藝術性媒材、卡牌幫助成員連結人際事件、覺察情緒並進行角色扮演，於安全之團體環境中協助成員與他人建立新的連結，提供成員修正性情緒經驗的產生，進而能有正向行動、人際經驗。本團體雖無進行實際操作，期望未來透過實際操作評估其效果，同時</w:t>
      </w:r>
      <w:r w:rsidR="003E62F1" w:rsidRPr="003E62F1">
        <w:rPr>
          <w:rFonts w:asciiTheme="minorEastAsia" w:hAnsiTheme="minorEastAsia" w:cs="Gungsuh" w:hint="eastAsia"/>
          <w:color w:val="000000" w:themeColor="text1"/>
          <w:sz w:val="24"/>
          <w:szCs w:val="24"/>
          <w:highlight w:val="white"/>
        </w:rPr>
        <w:t>提供</w:t>
      </w:r>
      <w:r w:rsidRPr="003E62F1">
        <w:rPr>
          <w:rFonts w:asciiTheme="minorEastAsia" w:hAnsiTheme="minorEastAsia" w:cs="Gungsuh"/>
          <w:color w:val="000000" w:themeColor="text1"/>
          <w:sz w:val="24"/>
          <w:szCs w:val="24"/>
          <w:highlight w:val="white"/>
        </w:rPr>
        <w:t>學校場域之諮商工作者與研究者</w:t>
      </w:r>
      <w:r w:rsidR="003E62F1" w:rsidRPr="003E62F1">
        <w:rPr>
          <w:rFonts w:asciiTheme="minorEastAsia" w:hAnsiTheme="minorEastAsia" w:cs="Gungsuh" w:hint="eastAsia"/>
          <w:color w:val="000000" w:themeColor="text1"/>
          <w:sz w:val="24"/>
          <w:szCs w:val="24"/>
          <w:highlight w:val="white"/>
        </w:rPr>
        <w:t>作為</w:t>
      </w:r>
      <w:r w:rsidRPr="003E62F1">
        <w:rPr>
          <w:rFonts w:asciiTheme="minorEastAsia" w:hAnsiTheme="minorEastAsia" w:cs="Gungsuh"/>
          <w:color w:val="000000" w:themeColor="text1"/>
          <w:sz w:val="24"/>
          <w:szCs w:val="24"/>
          <w:highlight w:val="white"/>
        </w:rPr>
        <w:t>參考。</w:t>
      </w:r>
      <w:r w:rsidRPr="003E62F1">
        <w:rPr>
          <w:rFonts w:asciiTheme="minorEastAsia" w:hAnsiTheme="minorEastAsia" w:cs="Times New Roman"/>
          <w:b/>
          <w:color w:val="000000" w:themeColor="text1"/>
          <w:sz w:val="24"/>
          <w:szCs w:val="24"/>
          <w:highlight w:val="white"/>
        </w:rPr>
        <w:t xml:space="preserve"> </w:t>
      </w:r>
    </w:p>
    <w:p w14:paraId="4D397D6F" w14:textId="77777777" w:rsidR="00FA7A9F" w:rsidRPr="003E62F1" w:rsidRDefault="00FA7A9F" w:rsidP="00FA7A9F">
      <w:pPr>
        <w:pBdr>
          <w:top w:val="nil"/>
          <w:left w:val="nil"/>
          <w:bottom w:val="nil"/>
          <w:right w:val="nil"/>
          <w:between w:val="nil"/>
        </w:pBdr>
        <w:spacing w:line="360" w:lineRule="auto"/>
        <w:ind w:left="993" w:firstLine="447"/>
        <w:rPr>
          <w:rFonts w:asciiTheme="minorEastAsia" w:hAnsiTheme="minorEastAsia" w:cs="Times New Roman"/>
          <w:color w:val="000000" w:themeColor="text1"/>
          <w:sz w:val="24"/>
          <w:szCs w:val="24"/>
          <w:highlight w:val="white"/>
        </w:rPr>
      </w:pPr>
    </w:p>
    <w:p w14:paraId="00000010" w14:textId="18E58646" w:rsidR="000622DA" w:rsidRPr="003E62F1" w:rsidRDefault="00000000" w:rsidP="00FA7A9F">
      <w:pPr>
        <w:spacing w:line="360" w:lineRule="auto"/>
        <w:rPr>
          <w:rFonts w:asciiTheme="minorEastAsia" w:hAnsiTheme="minorEastAsia" w:cs="Times New Roman"/>
          <w:color w:val="000000" w:themeColor="text1"/>
          <w:sz w:val="24"/>
          <w:szCs w:val="24"/>
          <w:highlight w:val="white"/>
        </w:rPr>
      </w:pPr>
      <w:r w:rsidRPr="003E62F1">
        <w:rPr>
          <w:rFonts w:asciiTheme="minorEastAsia" w:hAnsiTheme="minorEastAsia" w:cs="Gungsuh"/>
          <w:b/>
          <w:color w:val="000000" w:themeColor="text1"/>
          <w:sz w:val="24"/>
          <w:szCs w:val="24"/>
          <w:highlight w:val="white"/>
        </w:rPr>
        <w:t>關鍵字</w:t>
      </w:r>
      <w:r w:rsidRPr="003E62F1">
        <w:rPr>
          <w:rFonts w:asciiTheme="minorEastAsia" w:hAnsiTheme="minorEastAsia" w:cs="Gungsuh"/>
          <w:color w:val="000000" w:themeColor="text1"/>
          <w:sz w:val="24"/>
          <w:szCs w:val="24"/>
          <w:highlight w:val="white"/>
        </w:rPr>
        <w:t>：後疫情、人際心理治療團體、人際議題、情緒困擾、青少年</w:t>
      </w:r>
    </w:p>
    <w:sectPr w:rsidR="000622DA" w:rsidRPr="003E62F1">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Gungsuh">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22DA"/>
    <w:rsid w:val="000622DA"/>
    <w:rsid w:val="003E62F1"/>
    <w:rsid w:val="00FA7A9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4:docId w14:val="6AFA7A1E"/>
  <w15:docId w15:val="{29B035CE-EB97-8D45-9E3D-43A60E1FD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Arial"/>
        <w:sz w:val="22"/>
        <w:szCs w:val="22"/>
        <w:lang w:val="zh-TW" w:eastAsia="zh-TW"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rFonts w:eastAsia="Arial"/>
      <w:color w:val="666666"/>
      <w:sz w:val="30"/>
      <w:szCs w:val="30"/>
    </w:rPr>
  </w:style>
  <w:style w:type="paragraph" w:styleId="a5">
    <w:name w:val="annotation text"/>
    <w:basedOn w:val="a"/>
    <w:link w:val="a6"/>
    <w:uiPriority w:val="99"/>
    <w:semiHidden/>
    <w:unhideWhenUsed/>
  </w:style>
  <w:style w:type="character" w:customStyle="1" w:styleId="a6">
    <w:name w:val="註解文字 字元"/>
    <w:basedOn w:val="a0"/>
    <w:link w:val="a5"/>
    <w:uiPriority w:val="99"/>
    <w:semiHidden/>
  </w:style>
  <w:style w:type="character" w:styleId="a7">
    <w:name w:val="annotation reference"/>
    <w:basedOn w:val="a0"/>
    <w:uiPriority w:val="99"/>
    <w:semiHidden/>
    <w:unhideWhenUsed/>
    <w:rPr>
      <w:sz w:val="18"/>
      <w:szCs w:val="18"/>
    </w:rPr>
  </w:style>
  <w:style w:type="paragraph" w:styleId="a8">
    <w:name w:val="List Paragraph"/>
    <w:basedOn w:val="a"/>
    <w:uiPriority w:val="34"/>
    <w:qFormat/>
    <w:rsid w:val="00FA7A9F"/>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158</Words>
  <Characters>907</Characters>
  <Application>Microsoft Office Word</Application>
  <DocSecurity>0</DocSecurity>
  <Lines>7</Lines>
  <Paragraphs>2</Paragraphs>
  <ScaleCrop>false</ScaleCrop>
  <Company/>
  <LinksUpToDate>false</LinksUpToDate>
  <CharactersWithSpaces>1063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郭子瑜</cp:lastModifiedBy>
  <cp:revision>3</cp:revision>
  <dcterms:created xsi:type="dcterms:W3CDTF">2023-04-10T06:40:00Z</dcterms:created>
  <dcterms:modified xsi:type="dcterms:W3CDTF">2023-05-04T07:05:00Z</dcterms:modified>
</cp:coreProperties>
</file>