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A1CB" w14:textId="4F29991C" w:rsidR="002328E1" w:rsidRPr="006F278A" w:rsidRDefault="002328E1" w:rsidP="006F278A">
      <w:pPr>
        <w:tabs>
          <w:tab w:val="left" w:pos="6521"/>
        </w:tabs>
        <w:jc w:val="center"/>
        <w:rPr>
          <w:rFonts w:asciiTheme="minorEastAsia" w:hAnsiTheme="minorEastAsia" w:cs="標楷體" w:hint="eastAsia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「單身也可以好好的」單身女性成長團體之成效探究</w:t>
      </w:r>
    </w:p>
    <w:p w14:paraId="00000003" w14:textId="68F17B21" w:rsidR="00950108" w:rsidRPr="002328E1" w:rsidRDefault="002328E1">
      <w:pPr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b/>
          <w:sz w:val="24"/>
          <w:szCs w:val="24"/>
        </w:rPr>
        <w:t>一、研究目的和目標</w:t>
      </w:r>
    </w:p>
    <w:p w14:paraId="00000004" w14:textId="6313C47B" w:rsidR="00950108" w:rsidRPr="002328E1" w:rsidRDefault="002328E1">
      <w:pPr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 xml:space="preserve">  </w:t>
      </w:r>
      <w:r>
        <w:rPr>
          <w:rFonts w:asciiTheme="minorEastAsia" w:hAnsiTheme="minorEastAsia" w:cs="標楷體" w:hint="eastAsia"/>
          <w:sz w:val="24"/>
          <w:szCs w:val="24"/>
        </w:rPr>
        <w:t xml:space="preserve">    </w:t>
      </w:r>
      <w:r w:rsidRPr="002328E1">
        <w:rPr>
          <w:rFonts w:asciiTheme="minorEastAsia" w:hAnsiTheme="minorEastAsia" w:cs="標楷體"/>
          <w:sz w:val="24"/>
          <w:szCs w:val="24"/>
        </w:rPr>
        <w:t xml:space="preserve">  國內研究發現三十歲以上是單身女性統整自我、重新評估自己的重要階段，卻因單身身份而經常承受外在壓力，進而造成內在壓力，影響情緒、身心、生活以及自我概念（吳少萍，2010；鄧慧純，2007；吳蕙羽，2020）。</w:t>
      </w:r>
      <w:r w:rsidRPr="002328E1">
        <w:rPr>
          <w:rFonts w:asciiTheme="minorEastAsia" w:hAnsiTheme="minorEastAsia" w:cs="標楷體"/>
          <w:sz w:val="24"/>
          <w:szCs w:val="24"/>
        </w:rPr>
        <w:br/>
        <w:t xml:space="preserve">   </w:t>
      </w:r>
      <w:r>
        <w:rPr>
          <w:rFonts w:asciiTheme="minorEastAsia" w:hAnsiTheme="minorEastAsia" w:cs="標楷體" w:hint="eastAsia"/>
          <w:sz w:val="24"/>
          <w:szCs w:val="24"/>
        </w:rPr>
        <w:t xml:space="preserve">    </w:t>
      </w:r>
      <w:r w:rsidRPr="002328E1">
        <w:rPr>
          <w:rFonts w:asciiTheme="minorEastAsia" w:hAnsiTheme="minorEastAsia" w:cs="標楷體"/>
          <w:sz w:val="24"/>
          <w:szCs w:val="24"/>
        </w:rPr>
        <w:t xml:space="preserve"> 國內研究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>並</w:t>
      </w:r>
      <w:r w:rsidRPr="002328E1">
        <w:rPr>
          <w:rFonts w:asciiTheme="minorEastAsia" w:hAnsiTheme="minorEastAsia" w:cs="標楷體" w:hint="eastAsia"/>
          <w:sz w:val="24"/>
          <w:szCs w:val="24"/>
        </w:rPr>
        <w:t>指</w:t>
      </w:r>
      <w:r w:rsidRPr="002328E1">
        <w:rPr>
          <w:rFonts w:asciiTheme="minorEastAsia" w:hAnsiTheme="minorEastAsia" w:cs="標楷體"/>
          <w:sz w:val="24"/>
          <w:szCs w:val="24"/>
        </w:rPr>
        <w:t>出，欲減少未婚單身女性受負向事件之影響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>、</w:t>
      </w:r>
      <w:r w:rsidRPr="002328E1">
        <w:rPr>
          <w:rFonts w:asciiTheme="minorEastAsia" w:hAnsiTheme="minorEastAsia" w:cs="標楷體" w:hint="eastAsia"/>
          <w:sz w:val="24"/>
          <w:szCs w:val="24"/>
        </w:rPr>
        <w:t>進</w:t>
      </w:r>
      <w:r w:rsidRPr="002328E1">
        <w:rPr>
          <w:rFonts w:asciiTheme="minorEastAsia" w:hAnsiTheme="minorEastAsia" w:cs="標楷體"/>
          <w:sz w:val="24"/>
          <w:szCs w:val="24"/>
        </w:rPr>
        <w:t>而提升幸福感的因素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>，</w:t>
      </w:r>
      <w:r w:rsidRPr="002328E1">
        <w:rPr>
          <w:rFonts w:asciiTheme="minorEastAsia" w:hAnsiTheme="minorEastAsia" w:cs="標楷體"/>
          <w:sz w:val="24"/>
          <w:szCs w:val="24"/>
        </w:rPr>
        <w:t>包含心理調適、社會支持與資源、因應行為（賴珮瑄，2012），而心理調適、社會支持與資源與因應行為的學習皆可能透過團體療效因子達成。</w:t>
      </w:r>
    </w:p>
    <w:p w14:paraId="29B8F0FA" w14:textId="09E39FF7" w:rsidR="002328E1" w:rsidRPr="006F278A" w:rsidRDefault="002328E1">
      <w:pPr>
        <w:rPr>
          <w:rFonts w:asciiTheme="minorEastAsia" w:hAnsiTheme="minorEastAsia" w:cs="標楷體" w:hint="eastAsia"/>
          <w:sz w:val="24"/>
          <w:szCs w:val="24"/>
          <w:u w:val="single"/>
        </w:rPr>
      </w:pPr>
      <w:r w:rsidRPr="002328E1">
        <w:rPr>
          <w:rFonts w:asciiTheme="minorEastAsia" w:hAnsiTheme="minorEastAsia" w:cs="標楷體"/>
          <w:sz w:val="24"/>
          <w:szCs w:val="24"/>
        </w:rPr>
        <w:t xml:space="preserve">  </w:t>
      </w:r>
      <w:r>
        <w:rPr>
          <w:rFonts w:asciiTheme="minorEastAsia" w:hAnsiTheme="minorEastAsia" w:cs="標楷體" w:hint="eastAsia"/>
          <w:sz w:val="24"/>
          <w:szCs w:val="24"/>
        </w:rPr>
        <w:t xml:space="preserve">    </w:t>
      </w:r>
      <w:r w:rsidRPr="002328E1">
        <w:rPr>
          <w:rFonts w:asciiTheme="minorEastAsia" w:hAnsiTheme="minorEastAsia" w:cs="標楷體"/>
          <w:sz w:val="24"/>
          <w:szCs w:val="24"/>
        </w:rPr>
        <w:t xml:space="preserve">  因此本研究以成長團體的形式，融合敘事治療取向，提供單身女性一個安全、支持的團體，嘗試協助單身女性進行自我需求的探索，並透過相互支持、回饋與資訊交流，提升自我概念、學習壓力因應行為，增加對單身處境的接納程度。</w:t>
      </w:r>
    </w:p>
    <w:p w14:paraId="00000007" w14:textId="5A3E791B" w:rsidR="00950108" w:rsidRPr="002328E1" w:rsidRDefault="002328E1" w:rsidP="006F278A">
      <w:pPr>
        <w:spacing w:beforeLines="50" w:before="120"/>
        <w:rPr>
          <w:rFonts w:asciiTheme="minorEastAsia" w:hAnsiTheme="minorEastAsia" w:cs="標楷體"/>
          <w:b/>
          <w:sz w:val="24"/>
          <w:szCs w:val="24"/>
        </w:rPr>
      </w:pPr>
      <w:r w:rsidRPr="002328E1">
        <w:rPr>
          <w:rFonts w:asciiTheme="minorEastAsia" w:hAnsiTheme="minorEastAsia" w:cs="標楷體"/>
          <w:b/>
          <w:sz w:val="24"/>
          <w:szCs w:val="24"/>
        </w:rPr>
        <w:t>二、研究設計</w:t>
      </w:r>
    </w:p>
    <w:p w14:paraId="4F360AA0" w14:textId="7C7C8392" w:rsidR="002328E1" w:rsidRPr="006F278A" w:rsidRDefault="002328E1">
      <w:pPr>
        <w:rPr>
          <w:rFonts w:asciiTheme="minorEastAsia" w:hAnsiTheme="minorEastAsia" w:cs="標楷體" w:hint="eastAsia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 xml:space="preserve">    </w:t>
      </w:r>
      <w:r>
        <w:rPr>
          <w:rFonts w:asciiTheme="minorEastAsia" w:hAnsiTheme="minorEastAsia" w:cs="標楷體" w:hint="eastAsia"/>
          <w:sz w:val="24"/>
          <w:szCs w:val="24"/>
        </w:rPr>
        <w:t xml:space="preserve">   </w:t>
      </w:r>
      <w:r w:rsidRPr="002328E1">
        <w:rPr>
          <w:rFonts w:asciiTheme="minorEastAsia" w:hAnsiTheme="minorEastAsia" w:cs="標楷體"/>
          <w:sz w:val="24"/>
          <w:szCs w:val="24"/>
        </w:rPr>
        <w:t>本研究採等組前後測實驗設計，透過立意取樣，招募中部七位單身成年女性為研究對象，以結構式、封閉式之成長性團體形式進行，為期六次，每次兩小時。本研究以單身壓力量表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>進行前後測來</w:t>
      </w:r>
      <w:r w:rsidRPr="002328E1">
        <w:rPr>
          <w:rFonts w:asciiTheme="minorEastAsia" w:hAnsiTheme="minorEastAsia" w:cs="標楷體"/>
          <w:sz w:val="24"/>
          <w:szCs w:val="24"/>
        </w:rPr>
        <w:t>分析成員單身壓力的改善程度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>、</w:t>
      </w:r>
      <w:r w:rsidRPr="002328E1">
        <w:rPr>
          <w:rFonts w:asciiTheme="minorEastAsia" w:hAnsiTheme="minorEastAsia" w:cs="標楷體"/>
          <w:sz w:val="24"/>
          <w:szCs w:val="24"/>
        </w:rPr>
        <w:t>以團體過程問卷及團體氛圍問卷（於每次團體結束後施測）進行團體歷程評估，並採用團體紀錄與觀察員回饋作為質性資料，整合分析團體成效。</w:t>
      </w:r>
    </w:p>
    <w:p w14:paraId="0000000A" w14:textId="37017D70" w:rsidR="00950108" w:rsidRPr="002328E1" w:rsidRDefault="002328E1" w:rsidP="006F278A">
      <w:pPr>
        <w:spacing w:beforeLines="50" w:before="120"/>
        <w:rPr>
          <w:rFonts w:asciiTheme="minorEastAsia" w:hAnsiTheme="minorEastAsia" w:cs="標楷體"/>
          <w:b/>
          <w:sz w:val="24"/>
          <w:szCs w:val="24"/>
        </w:rPr>
      </w:pPr>
      <w:r w:rsidRPr="002328E1">
        <w:rPr>
          <w:rFonts w:asciiTheme="minorEastAsia" w:hAnsiTheme="minorEastAsia" w:cs="標楷體"/>
          <w:b/>
          <w:sz w:val="24"/>
          <w:szCs w:val="24"/>
        </w:rPr>
        <w:t>三、研究發現</w:t>
      </w:r>
    </w:p>
    <w:p w14:paraId="0000000C" w14:textId="4EEAF371" w:rsidR="00950108" w:rsidRPr="002328E1" w:rsidRDefault="002328E1" w:rsidP="00D953E1">
      <w:pPr>
        <w:ind w:firstLineChars="200" w:firstLine="480"/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本研究透過單身壓力量表（吳蕙羽，2020）、回饋單、觀察記錄進行評估，六次團體後有以下發現：</w:t>
      </w:r>
    </w:p>
    <w:p w14:paraId="0000000D" w14:textId="65A38722" w:rsidR="00950108" w:rsidRPr="002328E1" w:rsidRDefault="002328E1" w:rsidP="002328E1">
      <w:pPr>
        <w:pStyle w:val="a5"/>
        <w:numPr>
          <w:ilvl w:val="0"/>
          <w:numId w:val="3"/>
        </w:numPr>
        <w:ind w:leftChars="0"/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成員整體在單身壓力量表的「家人相處」、「心理感受」、「婚姻感觸」、「總分」各向度之壓力得分顯著降低，「人際互動」此一分量表得分則在前後測中未有顯著差異。</w:t>
      </w:r>
    </w:p>
    <w:p w14:paraId="0000000E" w14:textId="0B920A26" w:rsidR="00950108" w:rsidRPr="002328E1" w:rsidRDefault="002328E1" w:rsidP="002328E1">
      <w:pPr>
        <w:pStyle w:val="a5"/>
        <w:numPr>
          <w:ilvl w:val="0"/>
          <w:numId w:val="3"/>
        </w:numPr>
        <w:ind w:leftChars="0"/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成員在團體中享受彼此經驗交流、意見回饋，以及討論實際因應單身壓力策略的活動設計，並從中獲得啟發，將之延續至日常生活中。</w:t>
      </w:r>
    </w:p>
    <w:p w14:paraId="11223900" w14:textId="5091B219" w:rsidR="002328E1" w:rsidRPr="006F278A" w:rsidRDefault="002328E1" w:rsidP="006F278A">
      <w:pPr>
        <w:pStyle w:val="a5"/>
        <w:numPr>
          <w:ilvl w:val="0"/>
          <w:numId w:val="3"/>
        </w:numPr>
        <w:ind w:leftChars="0"/>
        <w:rPr>
          <w:rFonts w:asciiTheme="minorEastAsia" w:hAnsiTheme="minorEastAsia" w:cs="標楷體" w:hint="eastAsia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成員間連結、支持隨團體進程增加，促進成員間討論深層感情觀、人生觀，也協助成員釐清自己內心需求並回應之，更進一步提升自我概念、看見單身優勢。</w:t>
      </w:r>
    </w:p>
    <w:p w14:paraId="00000011" w14:textId="3C68877A" w:rsidR="00950108" w:rsidRPr="002328E1" w:rsidRDefault="002328E1" w:rsidP="006F278A">
      <w:pPr>
        <w:spacing w:beforeLines="50" w:before="120"/>
        <w:rPr>
          <w:rFonts w:asciiTheme="minorEastAsia" w:hAnsiTheme="minorEastAsia" w:cs="標楷體"/>
          <w:b/>
          <w:sz w:val="24"/>
          <w:szCs w:val="24"/>
        </w:rPr>
      </w:pPr>
      <w:r w:rsidRPr="002328E1">
        <w:rPr>
          <w:rFonts w:asciiTheme="minorEastAsia" w:hAnsiTheme="minorEastAsia" w:cs="標楷體"/>
          <w:b/>
          <w:sz w:val="24"/>
          <w:szCs w:val="24"/>
        </w:rPr>
        <w:t>四、結論</w:t>
      </w:r>
    </w:p>
    <w:p w14:paraId="00000015" w14:textId="05913694" w:rsidR="00950108" w:rsidRPr="002328E1" w:rsidRDefault="002328E1" w:rsidP="006F278A">
      <w:pPr>
        <w:ind w:firstLineChars="200" w:firstLine="480"/>
        <w:rPr>
          <w:rFonts w:asciiTheme="minorEastAsia" w:hAnsiTheme="minorEastAsia" w:cs="標楷體" w:hint="eastAsia"/>
          <w:sz w:val="24"/>
          <w:szCs w:val="24"/>
        </w:rPr>
      </w:pPr>
      <w:r w:rsidRPr="002328E1">
        <w:rPr>
          <w:rFonts w:asciiTheme="minorEastAsia" w:hAnsiTheme="minorEastAsia" w:cs="標楷體"/>
          <w:sz w:val="24"/>
          <w:szCs w:val="24"/>
        </w:rPr>
        <w:t>本團體以敘事理論概念為基礎進行團體設計，引導成員以嶄新觀點看待自身處境，並重新掌握單身與否的選擇權，且當成員來自團體的社會支持後，有助於提升對單身壓力的心理調適。綜合以上，敘事取向團體諮商有助於增加此群體對單身狀態的接納程度，並降低單身壓力。</w:t>
      </w:r>
      <w:r w:rsidR="00D953E1" w:rsidRPr="002328E1">
        <w:rPr>
          <w:rFonts w:asciiTheme="minorEastAsia" w:hAnsiTheme="minorEastAsia" w:cs="標楷體"/>
          <w:sz w:val="24"/>
          <w:szCs w:val="24"/>
        </w:rPr>
        <w:br/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 xml:space="preserve">  </w:t>
      </w:r>
      <w:r>
        <w:rPr>
          <w:rFonts w:asciiTheme="minorEastAsia" w:hAnsiTheme="minorEastAsia" w:cs="標楷體" w:hint="eastAsia"/>
          <w:sz w:val="24"/>
          <w:szCs w:val="24"/>
        </w:rPr>
        <w:t xml:space="preserve">    </w:t>
      </w:r>
      <w:r w:rsidR="00D953E1" w:rsidRPr="002328E1">
        <w:rPr>
          <w:rFonts w:asciiTheme="minorEastAsia" w:hAnsiTheme="minorEastAsia" w:cs="標楷體" w:hint="eastAsia"/>
          <w:sz w:val="24"/>
          <w:szCs w:val="24"/>
        </w:rPr>
        <w:t xml:space="preserve">  </w:t>
      </w:r>
      <w:r w:rsidRPr="002328E1">
        <w:rPr>
          <w:rFonts w:asciiTheme="minorEastAsia" w:hAnsiTheme="minorEastAsia" w:cs="標楷體"/>
          <w:sz w:val="24"/>
          <w:szCs w:val="24"/>
        </w:rPr>
        <w:t>團體設計過程中除文獻探討外，更須了解成員們的背景故事，方能設計出貼近成員需求的團體，而本團體次數有限，故以成員需求出發，僅就單身壓力中部分層面討論，使人際互動壓力未有明顯改善。以上為本研究之經驗與成果，提供給單身女性之團體實務研究者作為參考。</w:t>
      </w:r>
    </w:p>
    <w:p w14:paraId="00000016" w14:textId="77777777" w:rsidR="00950108" w:rsidRPr="002328E1" w:rsidRDefault="002328E1" w:rsidP="006F278A">
      <w:pPr>
        <w:spacing w:beforeLines="50" w:before="120"/>
        <w:rPr>
          <w:rFonts w:asciiTheme="minorEastAsia" w:hAnsiTheme="minorEastAsia" w:cs="標楷體"/>
          <w:sz w:val="24"/>
          <w:szCs w:val="24"/>
        </w:rPr>
      </w:pPr>
      <w:r w:rsidRPr="002328E1">
        <w:rPr>
          <w:rFonts w:asciiTheme="minorEastAsia" w:hAnsiTheme="minorEastAsia" w:cs="標楷體"/>
          <w:b/>
          <w:bCs/>
          <w:sz w:val="24"/>
          <w:szCs w:val="24"/>
        </w:rPr>
        <w:t>關鍵字：</w:t>
      </w:r>
      <w:r w:rsidRPr="002328E1">
        <w:rPr>
          <w:rFonts w:asciiTheme="minorEastAsia" w:hAnsiTheme="minorEastAsia" w:cs="標楷體"/>
          <w:sz w:val="24"/>
          <w:szCs w:val="24"/>
        </w:rPr>
        <w:t>單身女性、敘事取向、成長團體</w:t>
      </w:r>
    </w:p>
    <w:sectPr w:rsidR="00950108" w:rsidRPr="002328E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16F8"/>
    <w:multiLevelType w:val="hybridMultilevel"/>
    <w:tmpl w:val="BF747674"/>
    <w:lvl w:ilvl="0" w:tplc="8E9ECA7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583B4B"/>
    <w:multiLevelType w:val="hybridMultilevel"/>
    <w:tmpl w:val="C4A46746"/>
    <w:lvl w:ilvl="0" w:tplc="C212C1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835F99"/>
    <w:multiLevelType w:val="hybridMultilevel"/>
    <w:tmpl w:val="61CEB4A2"/>
    <w:lvl w:ilvl="0" w:tplc="3F02AB9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08"/>
    <w:rsid w:val="002328E1"/>
    <w:rsid w:val="006F278A"/>
    <w:rsid w:val="00950108"/>
    <w:rsid w:val="00D953E1"/>
    <w:rsid w:val="00E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947A"/>
  <w15:docId w15:val="{D5E561A6-E48B-2A4A-A0B0-22F4C289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328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2023-05-10T03:15:00Z</dcterms:created>
  <dcterms:modified xsi:type="dcterms:W3CDTF">2023-05-10T10:53:00Z</dcterms:modified>
</cp:coreProperties>
</file>