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29C" w:rsidRPr="007F0216" w:rsidRDefault="0001329C" w:rsidP="0001329C">
      <w:pPr>
        <w:widowControl/>
        <w:spacing w:before="240" w:after="240"/>
        <w:jc w:val="center"/>
        <w:rPr>
          <w:rFonts w:ascii="Times New Roman" w:hAnsi="Times New Roman" w:cs="Times New Roman"/>
          <w:kern w:val="0"/>
          <w:szCs w:val="24"/>
        </w:rPr>
      </w:pPr>
      <w:proofErr w:type="gramStart"/>
      <w:r w:rsidRPr="007F0216">
        <w:rPr>
          <w:rFonts w:ascii="Times New Roman" w:hAnsi="Times New Roman" w:cs="Times New Roman"/>
          <w:b/>
          <w:bCs/>
          <w:color w:val="151515"/>
          <w:kern w:val="0"/>
          <w:szCs w:val="24"/>
          <w:shd w:val="clear" w:color="auto" w:fill="FFFFFF"/>
        </w:rPr>
        <w:t>哀傷夢</w:t>
      </w:r>
      <w:proofErr w:type="gramEnd"/>
      <w:r w:rsidRPr="007F0216">
        <w:rPr>
          <w:rFonts w:ascii="Times New Roman" w:hAnsi="Times New Roman" w:cs="Times New Roman"/>
          <w:b/>
          <w:bCs/>
          <w:color w:val="151515"/>
          <w:kern w:val="0"/>
          <w:szCs w:val="24"/>
          <w:shd w:val="clear" w:color="auto" w:fill="FFFFFF"/>
        </w:rPr>
        <w:t>的團體工作探究</w:t>
      </w:r>
    </w:p>
    <w:p w:rsidR="0001329C" w:rsidRPr="007F0216" w:rsidRDefault="0001329C" w:rsidP="009E05E5">
      <w:pPr>
        <w:widowControl/>
        <w:spacing w:before="240" w:after="240" w:line="480" w:lineRule="auto"/>
        <w:jc w:val="both"/>
        <w:rPr>
          <w:rFonts w:ascii="Times New Roman" w:hAnsi="Times New Roman" w:cs="Times New Roman"/>
          <w:kern w:val="0"/>
          <w:szCs w:val="24"/>
        </w:rPr>
      </w:pPr>
      <w:r w:rsidRPr="007F0216">
        <w:rPr>
          <w:rFonts w:ascii="Times New Roman" w:hAnsi="Times New Roman" w:cs="Times New Roman"/>
          <w:b/>
          <w:bCs/>
          <w:color w:val="151515"/>
          <w:kern w:val="0"/>
          <w:szCs w:val="24"/>
          <w:shd w:val="clear" w:color="auto" w:fill="FFFFFF"/>
        </w:rPr>
        <w:t>研究目的和目標</w:t>
      </w:r>
    </w:p>
    <w:p w:rsidR="009E05E5" w:rsidRPr="009E05E5" w:rsidRDefault="0001329C" w:rsidP="009E05E5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</w:pP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悲傷夢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（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grief dreams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）可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為夢者提供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管道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面對痛苦，承受震驚、梳理情緒、帶來洞察、發展意義，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產生療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癒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效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果（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Wray &amp; Price, 2005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）。運用團體可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</w:rPr>
        <w:t>令夢者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</w:rPr>
        <w:t>有機會傾訴、覺察（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Ullman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，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1984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），並獲得人際支持（李亭萱，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2021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）。夢工作團體理論包含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</w:rPr>
        <w:t>古典夢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</w:rPr>
        <w:t>理論及近代的夢團體工作模式；五階段歷程則可涵蓋</w:t>
      </w: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不同學派夢工作團體的共通歷程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（</w:t>
      </w: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李亭萱，</w:t>
      </w: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2021</w:t>
      </w: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）。本文統整國內外文獻提供</w:t>
      </w:r>
      <w:proofErr w:type="gramStart"/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哀傷夢</w:t>
      </w:r>
      <w:proofErr w:type="gramEnd"/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的團體工作參考。</w:t>
      </w:r>
    </w:p>
    <w:p w:rsidR="0001329C" w:rsidRPr="007F0216" w:rsidRDefault="0001329C" w:rsidP="009E05E5">
      <w:pPr>
        <w:widowControl/>
        <w:spacing w:before="240" w:after="240" w:line="480" w:lineRule="auto"/>
        <w:jc w:val="both"/>
        <w:rPr>
          <w:rFonts w:ascii="Times New Roman" w:hAnsi="Times New Roman" w:cs="Times New Roman"/>
          <w:kern w:val="0"/>
          <w:szCs w:val="24"/>
        </w:rPr>
      </w:pPr>
      <w:r w:rsidRPr="007F0216">
        <w:rPr>
          <w:rFonts w:ascii="Times New Roman" w:hAnsi="Times New Roman" w:cs="Times New Roman"/>
          <w:b/>
          <w:bCs/>
          <w:color w:val="151515"/>
          <w:kern w:val="0"/>
          <w:szCs w:val="24"/>
          <w:shd w:val="clear" w:color="auto" w:fill="FFFFFF"/>
        </w:rPr>
        <w:t>研究設計</w:t>
      </w:r>
    </w:p>
    <w:p w:rsidR="009E05E5" w:rsidRPr="009E05E5" w:rsidRDefault="0001329C" w:rsidP="009E05E5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151515"/>
          <w:kern w:val="0"/>
          <w:szCs w:val="24"/>
        </w:rPr>
      </w:pP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本文透過文獻分析法（</w:t>
      </w: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Document Analysis</w:t>
      </w: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），以「哀傷失落夢工作團體」為主題，使用「哀傷失落」、「夢工作」、「團體」、「夢」為關鍵字，在「華</w:t>
      </w:r>
      <w:proofErr w:type="gramStart"/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藝線上</w:t>
      </w:r>
      <w:proofErr w:type="gramEnd"/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圖書館」、「臺灣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博碩士論文知識加值系統」與「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Google scholar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」，自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1940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年至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2023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年搜尋出相關文獻，共計有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35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篇。並進行文獻資料分析之步驟（朱柔若譯，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1996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），最終彙整出：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失落與哀傷歷程（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grief process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）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11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篇、哀傷失落與夢境和相關理論與工作模式的知識基礎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17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篇、夢工作團體實務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3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篇以及哀傷失落夢工作團體的療效因子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3</w:t>
      </w:r>
      <w:r w:rsidRPr="007F0216">
        <w:rPr>
          <w:rFonts w:ascii="Times New Roman" w:hAnsi="Times New Roman" w:cs="Times New Roman"/>
          <w:color w:val="0F1111"/>
          <w:kern w:val="0"/>
          <w:szCs w:val="24"/>
        </w:rPr>
        <w:t>篇</w:t>
      </w:r>
      <w:r w:rsidRPr="007F0216">
        <w:rPr>
          <w:rFonts w:ascii="Times New Roman" w:hAnsi="Times New Roman" w:cs="Times New Roman"/>
          <w:color w:val="151515"/>
          <w:kern w:val="0"/>
          <w:szCs w:val="24"/>
        </w:rPr>
        <w:t>。</w:t>
      </w:r>
    </w:p>
    <w:p w:rsidR="0001329C" w:rsidRPr="007F0216" w:rsidRDefault="0001329C" w:rsidP="009E05E5">
      <w:pPr>
        <w:widowControl/>
        <w:spacing w:before="240" w:after="240" w:line="480" w:lineRule="auto"/>
        <w:jc w:val="both"/>
        <w:rPr>
          <w:rFonts w:ascii="Times New Roman" w:hAnsi="Times New Roman" w:cs="Times New Roman"/>
          <w:kern w:val="0"/>
          <w:szCs w:val="24"/>
        </w:rPr>
      </w:pPr>
      <w:r w:rsidRPr="007F0216">
        <w:rPr>
          <w:rFonts w:ascii="Times New Roman" w:hAnsi="Times New Roman" w:cs="Times New Roman"/>
          <w:b/>
          <w:bCs/>
          <w:color w:val="151515"/>
          <w:kern w:val="0"/>
          <w:szCs w:val="24"/>
          <w:shd w:val="clear" w:color="auto" w:fill="FFFFFF"/>
        </w:rPr>
        <w:t>研究發現</w:t>
      </w:r>
    </w:p>
    <w:p w:rsidR="0001329C" w:rsidRPr="007F0216" w:rsidRDefault="0001329C" w:rsidP="0001329C">
      <w:pPr>
        <w:widowControl/>
        <w:spacing w:before="240" w:after="240"/>
        <w:jc w:val="both"/>
        <w:rPr>
          <w:rFonts w:ascii="Times New Roman" w:hAnsi="Times New Roman" w:cs="Times New Roman"/>
          <w:kern w:val="0"/>
          <w:szCs w:val="24"/>
        </w:rPr>
      </w:pP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一、哀傷失落與夢境</w:t>
      </w:r>
    </w:p>
    <w:p w:rsidR="0001329C" w:rsidRPr="007F0216" w:rsidRDefault="0001329C" w:rsidP="0001329C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夢境內容能</w:t>
      </w:r>
      <w:proofErr w:type="gramStart"/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反映夢者歷經</w:t>
      </w:r>
      <w:proofErr w:type="gramEnd"/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失落創傷事件的復原程度或哀傷階段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（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Ellis, 2016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；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Germain, et al.,2004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；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Tizon, 2001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；李佩怡，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2014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；李亭萱，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2021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；蘇絢慧，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2006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</w:t>
      </w: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。而自殺者遺族、兒童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與青少年創傷夢境，則易有反覆不斷夢見同樣場景，如逃難、絕望、恐慌、死亡片段等情形（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 xml:space="preserve">Schubert &amp; </w:t>
      </w:r>
      <w:proofErr w:type="spell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Punamäki</w:t>
      </w:r>
      <w:proofErr w:type="spell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, 2016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；汪淑媛，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2008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；李佩怡，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2014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；張治遙等，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2008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）；因此哀傷夢境雖能為夢者保持與逝者的關聯、提供慰藉、反映復原程度與哀傷階段等，但其亦有可能帶給夢者一定程度的痛苦感受（李亭萱，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2021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）。</w:t>
      </w:r>
    </w:p>
    <w:p w:rsidR="0001329C" w:rsidRPr="007F0216" w:rsidRDefault="0001329C" w:rsidP="0001329C">
      <w:pPr>
        <w:widowControl/>
        <w:spacing w:before="240" w:after="24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二、理論與工作模式</w:t>
      </w:r>
    </w:p>
    <w:p w:rsidR="0001329C" w:rsidRPr="007F0216" w:rsidRDefault="0001329C" w:rsidP="0001329C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夢往往表徵不同的象徵意向，故能藉由引導而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激發夢者的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投射與創造力，以增加其對隱喻含意之洞見，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協助夢者能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將夢與現實連結，藉以探索、統整或療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癒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生命議題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（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黃宗堅，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2007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；蕭景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云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2011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。</w:t>
      </w:r>
    </w:p>
    <w:p w:rsidR="0001329C" w:rsidRPr="007F0216" w:rsidRDefault="0001329C" w:rsidP="0001329C">
      <w:pPr>
        <w:widowControl/>
        <w:spacing w:before="240" w:after="24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lastRenderedPageBreak/>
        <w:t>三、夢工作團體實務</w:t>
      </w:r>
    </w:p>
    <w:p w:rsidR="0001329C" w:rsidRPr="007F0216" w:rsidRDefault="0001329C" w:rsidP="0001329C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團體氛圍會同時影響夢、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夢者與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團體成員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（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Friedman et al., 2002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，故領導者有責任保持開放、仔細聆聽，並維持團體的安全基調（詹杏如，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2008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）。團體初期可透過活動來建立支持氛圍，增進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成員間的關係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連結；進入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正式夢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工作階段，需清楚說明團體規範，以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保護夢者的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分享與探索；後期則可降低團體結構性，讓成員深入經驗團體的支持與接納。李亭萱（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2021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）以（一）面對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悲傷夢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是療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癒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的起點，也強調「知後同意」的倫理議題；（二）運用領導者擅長的夢工作理論，與團體成員探索夢的內容；（三）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協助夢者停留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在夢中，並拆解夢境的元素；（四）重新改寫夢境並找出力量，可考慮結合藝術治療的媒材；（五）回顧夢工作的歷程與改變，複習夢工作的知能，為其灌注希望之五階段</w:t>
      </w:r>
      <w:r w:rsidR="00EE531F">
        <w:rPr>
          <w:rFonts w:ascii="Times New Roman" w:hAnsi="Times New Roman" w:cs="Times New Roman" w:hint="eastAsia"/>
          <w:color w:val="0F1111"/>
          <w:kern w:val="0"/>
          <w:szCs w:val="24"/>
          <w:shd w:val="clear" w:color="auto" w:fill="FFFFFF"/>
        </w:rPr>
        <w:t>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涵蓋</w:t>
      </w:r>
      <w:r w:rsidR="00EE531F">
        <w:rPr>
          <w:rFonts w:ascii="Times New Roman" w:hAnsi="Times New Roman" w:cs="Times New Roman" w:hint="eastAsia"/>
          <w:color w:val="0F1111"/>
          <w:kern w:val="0"/>
          <w:szCs w:val="24"/>
          <w:shd w:val="clear" w:color="auto" w:fill="FFFFFF"/>
        </w:rPr>
        <w:t>了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不同理論的共通歷程。</w:t>
      </w:r>
    </w:p>
    <w:p w:rsidR="0001329C" w:rsidRPr="007F0216" w:rsidRDefault="0001329C" w:rsidP="0001329C">
      <w:pPr>
        <w:widowControl/>
        <w:spacing w:before="240" w:after="24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四、療效因子</w:t>
      </w:r>
    </w:p>
    <w:p w:rsidR="0001329C" w:rsidRDefault="0001329C" w:rsidP="0001329C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夢工作團體的療效因子包括一般因素與特定因素。前者有：信任感與支持的氣氛、成員之間的經驗共鳴（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Ullman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1984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）、不同哀傷適應狀態的替代學習效果、發展利他行為等（詹杏如，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2008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）。後者則視不同團體取向的特定效益。常見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哀傷夢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工作團體的療效因子如：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梳理與逝者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關係、存在與靈性探索、真實體驗哀傷宣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洩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等（詹杏如，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2008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）。</w:t>
      </w:r>
    </w:p>
    <w:p w:rsidR="0001329C" w:rsidRPr="00F00BC4" w:rsidRDefault="0001329C" w:rsidP="009E05E5">
      <w:pPr>
        <w:widowControl/>
        <w:spacing w:before="240" w:after="240" w:line="480" w:lineRule="auto"/>
        <w:jc w:val="both"/>
        <w:rPr>
          <w:rFonts w:ascii="Times New Roman" w:hAnsi="Times New Roman" w:cs="Times New Roman"/>
          <w:b/>
          <w:bCs/>
          <w:color w:val="0F1111"/>
          <w:kern w:val="0"/>
          <w:szCs w:val="24"/>
          <w:shd w:val="clear" w:color="auto" w:fill="FFFFFF"/>
        </w:rPr>
      </w:pPr>
      <w:r w:rsidRPr="00F00BC4">
        <w:rPr>
          <w:rFonts w:ascii="Times New Roman" w:hAnsi="Times New Roman" w:cs="Times New Roman"/>
          <w:b/>
          <w:bCs/>
          <w:color w:val="0F1111"/>
          <w:kern w:val="0"/>
          <w:szCs w:val="24"/>
          <w:shd w:val="clear" w:color="auto" w:fill="FFFFFF"/>
        </w:rPr>
        <w:t>結論</w:t>
      </w:r>
    </w:p>
    <w:p w:rsidR="0001329C" w:rsidRPr="007F0216" w:rsidRDefault="0001329C" w:rsidP="0001329C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在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哀傷夢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的團體工作中，除考量哀傷失落歷程之理論應用模式、療效因子與成員議題外；在帶領技術上則須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尊重夢者對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夢的主觀描述及心理意義（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Moss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2002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），</w:t>
      </w:r>
      <w:r w:rsidR="00EE531F">
        <w:rPr>
          <w:rFonts w:ascii="Times New Roman" w:hAnsi="Times New Roman" w:cs="Times New Roman" w:hint="eastAsia"/>
          <w:color w:val="0F1111"/>
          <w:kern w:val="0"/>
          <w:szCs w:val="24"/>
          <w:shd w:val="clear" w:color="auto" w:fill="FFFFFF"/>
        </w:rPr>
        <w:t>並</w:t>
      </w:r>
      <w:proofErr w:type="gramStart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了解夢者的</w:t>
      </w:r>
      <w:proofErr w:type="gramEnd"/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身心狀態，且須整合其文化、靈性信仰與個人價值觀等（李亭萱，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2021</w:t>
      </w:r>
      <w:r w:rsidRPr="007F0216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）。</w:t>
      </w:r>
    </w:p>
    <w:p w:rsidR="00496F02" w:rsidRPr="007F0216" w:rsidRDefault="00496F02" w:rsidP="00496F02">
      <w:pPr>
        <w:widowControl/>
        <w:spacing w:before="240" w:after="240"/>
        <w:jc w:val="both"/>
        <w:rPr>
          <w:rFonts w:ascii="Times New Roman" w:hAnsi="Times New Roman" w:cs="Times New Roman"/>
          <w:kern w:val="0"/>
          <w:szCs w:val="24"/>
        </w:rPr>
      </w:pPr>
    </w:p>
    <w:p w:rsidR="00A941D5" w:rsidRPr="002460ED" w:rsidRDefault="0001329C" w:rsidP="002460ED">
      <w:pPr>
        <w:widowControl/>
        <w:spacing w:before="240" w:after="240"/>
        <w:jc w:val="both"/>
        <w:rPr>
          <w:rFonts w:ascii="Times New Roman" w:hAnsi="Times New Roman" w:cs="Times New Roman"/>
          <w:kern w:val="0"/>
          <w:szCs w:val="24"/>
        </w:rPr>
      </w:pPr>
      <w:r w:rsidRPr="007F0216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關鍵詞：哀傷失落、夢工作團體、夢</w:t>
      </w:r>
    </w:p>
    <w:sectPr w:rsidR="00A941D5" w:rsidRPr="002460ED" w:rsidSect="00AA52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0AB8" w:rsidRDefault="007C0AB8" w:rsidP="00880437">
      <w:r>
        <w:separator/>
      </w:r>
    </w:p>
  </w:endnote>
  <w:endnote w:type="continuationSeparator" w:id="0">
    <w:p w:rsidR="007C0AB8" w:rsidRDefault="007C0AB8" w:rsidP="0088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0AB8" w:rsidRDefault="007C0AB8" w:rsidP="00880437">
      <w:r>
        <w:separator/>
      </w:r>
    </w:p>
  </w:footnote>
  <w:footnote w:type="continuationSeparator" w:id="0">
    <w:p w:rsidR="007C0AB8" w:rsidRDefault="007C0AB8" w:rsidP="0088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E1"/>
    <w:rsid w:val="0001329C"/>
    <w:rsid w:val="00026AF7"/>
    <w:rsid w:val="000A56CE"/>
    <w:rsid w:val="001A0B22"/>
    <w:rsid w:val="001A14BC"/>
    <w:rsid w:val="001A2DA2"/>
    <w:rsid w:val="002460ED"/>
    <w:rsid w:val="00264AF9"/>
    <w:rsid w:val="002F340F"/>
    <w:rsid w:val="00310109"/>
    <w:rsid w:val="003A1476"/>
    <w:rsid w:val="003C776E"/>
    <w:rsid w:val="00431ED9"/>
    <w:rsid w:val="0044339B"/>
    <w:rsid w:val="00461488"/>
    <w:rsid w:val="00496F02"/>
    <w:rsid w:val="004C519A"/>
    <w:rsid w:val="00543D46"/>
    <w:rsid w:val="00577172"/>
    <w:rsid w:val="00620A4C"/>
    <w:rsid w:val="007025D8"/>
    <w:rsid w:val="00761C20"/>
    <w:rsid w:val="007C0AB8"/>
    <w:rsid w:val="007F0216"/>
    <w:rsid w:val="00880437"/>
    <w:rsid w:val="008B4BAF"/>
    <w:rsid w:val="008C17C7"/>
    <w:rsid w:val="009C59E1"/>
    <w:rsid w:val="009E05E5"/>
    <w:rsid w:val="00A42AC0"/>
    <w:rsid w:val="00A87C75"/>
    <w:rsid w:val="00A941D5"/>
    <w:rsid w:val="00AA52F8"/>
    <w:rsid w:val="00B90DDA"/>
    <w:rsid w:val="00BA06E6"/>
    <w:rsid w:val="00CB74BD"/>
    <w:rsid w:val="00D44459"/>
    <w:rsid w:val="00DF2C1E"/>
    <w:rsid w:val="00E44388"/>
    <w:rsid w:val="00E73D32"/>
    <w:rsid w:val="00EE531F"/>
    <w:rsid w:val="00F00BC4"/>
    <w:rsid w:val="00F633E1"/>
    <w:rsid w:val="00F84C5A"/>
    <w:rsid w:val="00F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E5662"/>
  <w15:docId w15:val="{27E08C31-CB31-4B8D-BD6D-F1460CD3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2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33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8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04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0437"/>
    <w:rPr>
      <w:sz w:val="20"/>
      <w:szCs w:val="20"/>
    </w:rPr>
  </w:style>
  <w:style w:type="character" w:customStyle="1" w:styleId="apple-tab-span">
    <w:name w:val="apple-tab-span"/>
    <w:basedOn w:val="a0"/>
    <w:rsid w:val="00A9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家儀 林</cp:lastModifiedBy>
  <cp:revision>2</cp:revision>
  <dcterms:created xsi:type="dcterms:W3CDTF">2023-05-11T07:49:00Z</dcterms:created>
  <dcterms:modified xsi:type="dcterms:W3CDTF">2023-05-11T07:49:00Z</dcterms:modified>
</cp:coreProperties>
</file>