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F7EE" w14:textId="77777777" w:rsidR="00067E4E" w:rsidRPr="009623AC" w:rsidRDefault="00067E4E" w:rsidP="0044697F">
      <w:pPr>
        <w:spacing w:beforeLines="50" w:before="180" w:afterLines="50" w:after="180"/>
        <w:jc w:val="center"/>
        <w:rPr>
          <w:sz w:val="28"/>
          <w:szCs w:val="28"/>
        </w:rPr>
      </w:pPr>
      <w:r>
        <w:rPr>
          <w:rFonts w:hint="eastAsia"/>
          <w:sz w:val="28"/>
          <w:szCs w:val="28"/>
        </w:rPr>
        <w:t>人際</w:t>
      </w:r>
      <w:r w:rsidRPr="009623AC">
        <w:rPr>
          <w:rFonts w:hint="eastAsia"/>
          <w:sz w:val="28"/>
          <w:szCs w:val="28"/>
        </w:rPr>
        <w:t>取向諮商團體對於大學生自我慈悲程度之成效研究</w:t>
      </w:r>
    </w:p>
    <w:p w14:paraId="4BDB6416" w14:textId="77777777" w:rsidR="00067E4E" w:rsidRDefault="00067E4E" w:rsidP="0044697F">
      <w:pPr>
        <w:spacing w:beforeLines="50" w:before="180" w:afterLines="50" w:after="180"/>
        <w:jc w:val="both"/>
      </w:pPr>
      <w:r>
        <w:rPr>
          <w:rFonts w:hint="eastAsia"/>
        </w:rPr>
        <w:t>壹、</w:t>
      </w:r>
      <w:r w:rsidRPr="00873808">
        <w:rPr>
          <w:rFonts w:hint="eastAsia"/>
        </w:rPr>
        <w:t>研究目的和目標</w:t>
      </w:r>
    </w:p>
    <w:p w14:paraId="7AC004FC" w14:textId="358A2B37" w:rsidR="00067E4E" w:rsidRDefault="00067E4E" w:rsidP="004F510F">
      <w:pPr>
        <w:spacing w:beforeLines="50" w:before="180" w:afterLines="50" w:after="180" w:line="276" w:lineRule="auto"/>
        <w:ind w:firstLineChars="200" w:firstLine="480"/>
        <w:jc w:val="both"/>
        <w:rPr>
          <w:noProof/>
        </w:rPr>
      </w:pPr>
      <w:r>
        <w:rPr>
          <w:rFonts w:hint="eastAsia"/>
        </w:rPr>
        <w:t>近</w:t>
      </w:r>
      <w:r>
        <w:rPr>
          <w:rFonts w:hint="eastAsia"/>
        </w:rPr>
        <w:t>30</w:t>
      </w:r>
      <w:r>
        <w:rPr>
          <w:rFonts w:hint="eastAsia"/>
        </w:rPr>
        <w:t>年關於自我慈悲（</w:t>
      </w:r>
      <w:r>
        <w:rPr>
          <w:rFonts w:hint="eastAsia"/>
        </w:rPr>
        <w:t>self-compassion</w:t>
      </w:r>
      <w:r>
        <w:rPr>
          <w:rFonts w:hint="eastAsia"/>
        </w:rPr>
        <w:t>）與心理健康的研究顯示，不論是對於青少年或成人，自我慈悲程度與憂鬱、焦慮、壓力和自殺意念呈現顯著之負相關，並同時增加正向的心理狀態，例如幸福感與正向情感的提升</w:t>
      </w:r>
      <w:r w:rsidR="009355E8">
        <w:rPr>
          <w:rFonts w:hint="eastAsia"/>
          <w:noProof/>
        </w:rPr>
        <w:t>（</w:t>
      </w:r>
      <w:r>
        <w:rPr>
          <w:noProof/>
        </w:rPr>
        <w:t>Neff, 2023; Neff &amp; McGehee, 2010</w:t>
      </w:r>
      <w:r w:rsidR="009355E8">
        <w:rPr>
          <w:rFonts w:hint="eastAsia"/>
          <w:noProof/>
        </w:rPr>
        <w:t>）</w:t>
      </w:r>
      <w:r>
        <w:rPr>
          <w:rFonts w:hint="eastAsia"/>
        </w:rPr>
        <w:t>。</w:t>
      </w:r>
      <w:r>
        <w:rPr>
          <w:noProof/>
        </w:rPr>
        <w:t>Wei</w:t>
      </w:r>
      <w:r w:rsidR="009365C1">
        <w:rPr>
          <w:rFonts w:hint="eastAsia"/>
          <w:noProof/>
        </w:rPr>
        <w:t>等人（</w:t>
      </w:r>
      <w:r>
        <w:rPr>
          <w:noProof/>
        </w:rPr>
        <w:t>2011</w:t>
      </w:r>
      <w:r w:rsidR="009365C1">
        <w:rPr>
          <w:rFonts w:hint="eastAsia"/>
          <w:noProof/>
        </w:rPr>
        <w:t>）</w:t>
      </w:r>
      <w:r>
        <w:rPr>
          <w:rFonts w:hint="eastAsia"/>
        </w:rPr>
        <w:t>進一步指出，大學生的自我慈悲程度中介其依附焦慮（</w:t>
      </w:r>
      <w:r>
        <w:rPr>
          <w:rFonts w:hint="eastAsia"/>
        </w:rPr>
        <w:t>attachment anxiety</w:t>
      </w:r>
      <w:r>
        <w:rPr>
          <w:rFonts w:hint="eastAsia"/>
        </w:rPr>
        <w:t>）與主觀幸福感（</w:t>
      </w:r>
      <w:r>
        <w:rPr>
          <w:rFonts w:hint="eastAsia"/>
        </w:rPr>
        <w:t>subjective well-being</w:t>
      </w:r>
      <w:r>
        <w:rPr>
          <w:rFonts w:hint="eastAsia"/>
        </w:rPr>
        <w:t>）。</w:t>
      </w:r>
    </w:p>
    <w:p w14:paraId="260FA964" w14:textId="040407A0" w:rsidR="00067E4E" w:rsidRDefault="00067E4E" w:rsidP="004F510F">
      <w:pPr>
        <w:spacing w:beforeLines="50" w:before="180" w:afterLines="50" w:after="180" w:line="276" w:lineRule="auto"/>
        <w:ind w:firstLineChars="200" w:firstLine="480"/>
        <w:jc w:val="both"/>
      </w:pPr>
      <w:r>
        <w:rPr>
          <w:rFonts w:hint="eastAsia"/>
        </w:rPr>
        <w:t>因此，不少研究者開始探索能夠提升自我慈悲程度之可能治療模式或因子</w:t>
      </w:r>
      <w:r w:rsidR="009365C1">
        <w:rPr>
          <w:rFonts w:hint="eastAsia"/>
          <w:noProof/>
        </w:rPr>
        <w:t>（</w:t>
      </w:r>
      <w:r>
        <w:rPr>
          <w:noProof/>
        </w:rPr>
        <w:t>Germer, 2025</w:t>
      </w:r>
      <w:r w:rsidR="009365C1">
        <w:rPr>
          <w:rFonts w:hint="eastAsia"/>
          <w:noProof/>
        </w:rPr>
        <w:t>）</w:t>
      </w:r>
      <w:r>
        <w:rPr>
          <w:rFonts w:hint="eastAsia"/>
        </w:rPr>
        <w:t>，並已有研究透過認知治療團體或慈悲心訓練團體提升自我慈悲</w:t>
      </w:r>
      <w:r w:rsidR="007B1FA0">
        <w:rPr>
          <w:rFonts w:hint="eastAsia"/>
          <w:noProof/>
        </w:rPr>
        <w:t>（</w:t>
      </w:r>
      <w:r>
        <w:rPr>
          <w:noProof/>
        </w:rPr>
        <w:t>Bates, 2005; Gilbert &amp; Procter, 2006</w:t>
      </w:r>
      <w:r w:rsidR="007B1FA0">
        <w:rPr>
          <w:rFonts w:hint="eastAsia"/>
          <w:noProof/>
        </w:rPr>
        <w:t>）</w:t>
      </w:r>
      <w:r>
        <w:rPr>
          <w:rFonts w:hint="eastAsia"/>
        </w:rPr>
        <w:t>。然而，自我慈悲的程度與個體過去之關係、依附經驗有顯著之關聯</w:t>
      </w:r>
      <w:r w:rsidR="007B1FA0">
        <w:rPr>
          <w:rFonts w:hint="eastAsia"/>
          <w:noProof/>
        </w:rPr>
        <w:t>（</w:t>
      </w:r>
      <w:r>
        <w:rPr>
          <w:noProof/>
        </w:rPr>
        <w:t>Amari et al., 2023</w:t>
      </w:r>
      <w:r w:rsidR="007B1FA0">
        <w:rPr>
          <w:rFonts w:hint="eastAsia"/>
          <w:noProof/>
        </w:rPr>
        <w:t>）</w:t>
      </w:r>
      <w:r>
        <w:rPr>
          <w:rFonts w:hint="eastAsia"/>
        </w:rPr>
        <w:t>，而團體又是最能促進人際學習與矯正性人際經驗之場域</w:t>
      </w:r>
      <w:r w:rsidR="007B1FA0">
        <w:rPr>
          <w:rFonts w:hint="eastAsia"/>
          <w:noProof/>
        </w:rPr>
        <w:t>（</w:t>
      </w:r>
      <w:r>
        <w:rPr>
          <w:noProof/>
        </w:rPr>
        <w:t>Yalom &amp; Leszcz, 2023</w:t>
      </w:r>
      <w:r w:rsidR="007B1FA0">
        <w:rPr>
          <w:rFonts w:hint="eastAsia"/>
          <w:noProof/>
        </w:rPr>
        <w:t>）</w:t>
      </w:r>
      <w:r>
        <w:rPr>
          <w:rFonts w:hint="eastAsia"/>
        </w:rPr>
        <w:t>。本研究乃希望探究人際取向之諮商團體是否以及如何可能提升自我慈悲，並以「提升成員自我接納與自我慈悲之程度」為團體目標。</w:t>
      </w:r>
    </w:p>
    <w:p w14:paraId="1D6F6488" w14:textId="77777777" w:rsidR="00067E4E" w:rsidRDefault="00067E4E" w:rsidP="0044697F">
      <w:pPr>
        <w:spacing w:beforeLines="50" w:before="180" w:afterLines="50" w:after="180"/>
        <w:jc w:val="both"/>
      </w:pPr>
      <w:r>
        <w:rPr>
          <w:rFonts w:hint="eastAsia"/>
        </w:rPr>
        <w:t>貳、研究設計</w:t>
      </w:r>
    </w:p>
    <w:p w14:paraId="553ACED9" w14:textId="2C6EBDC3" w:rsidR="00067E4E" w:rsidRDefault="00067E4E" w:rsidP="004F510F">
      <w:pPr>
        <w:spacing w:beforeLines="50" w:before="180" w:afterLines="50" w:after="180" w:line="276" w:lineRule="auto"/>
        <w:ind w:firstLineChars="200" w:firstLine="480"/>
        <w:jc w:val="both"/>
      </w:pPr>
      <w:r>
        <w:rPr>
          <w:rFonts w:hint="eastAsia"/>
        </w:rPr>
        <w:t>本研究透過在國內某國立大學諮商中心舉辦為期六次，每次二小時之低結構、分散式諮商團體，以關係完形取向與人際取向為主</w:t>
      </w:r>
      <w:r w:rsidR="00BE20D5">
        <w:rPr>
          <w:rFonts w:hint="eastAsia"/>
          <w:noProof/>
        </w:rPr>
        <w:t>（</w:t>
      </w:r>
      <w:r>
        <w:rPr>
          <w:noProof/>
        </w:rPr>
        <w:t>Cole &amp; Reese, 2017</w:t>
      </w:r>
      <w:r w:rsidR="00BE20D5">
        <w:rPr>
          <w:rFonts w:hint="eastAsia"/>
          <w:noProof/>
        </w:rPr>
        <w:t>）</w:t>
      </w:r>
      <w:r>
        <w:rPr>
          <w:rFonts w:hint="eastAsia"/>
        </w:rPr>
        <w:t>，輔以正念自我慈悲之元素</w:t>
      </w:r>
      <w:r w:rsidR="00BE20D5">
        <w:rPr>
          <w:rFonts w:hint="eastAsia"/>
          <w:noProof/>
        </w:rPr>
        <w:t>（</w:t>
      </w:r>
      <w:r>
        <w:rPr>
          <w:noProof/>
        </w:rPr>
        <w:t>Germer, 2009</w:t>
      </w:r>
      <w:r w:rsidR="00BE20D5">
        <w:rPr>
          <w:rFonts w:hint="eastAsia"/>
          <w:noProof/>
        </w:rPr>
        <w:t>）</w:t>
      </w:r>
      <w:r>
        <w:rPr>
          <w:rFonts w:hint="eastAsia"/>
        </w:rPr>
        <w:t>，探究團體成員參與團體前後自我慈悲程度之變化，以及成員對於改變歷程之理解。本研究採取單組前後測準實驗設計，使用「自我慈悲量表中文版」作為研究工具</w:t>
      </w:r>
      <w:r w:rsidR="00EB619D">
        <w:rPr>
          <w:rFonts w:hint="eastAsia"/>
          <w:noProof/>
        </w:rPr>
        <w:t>（</w:t>
      </w:r>
      <w:r>
        <w:rPr>
          <w:noProof/>
        </w:rPr>
        <w:t>Chen et al., 2011</w:t>
      </w:r>
      <w:r w:rsidR="00EB619D">
        <w:rPr>
          <w:rFonts w:hint="eastAsia"/>
          <w:noProof/>
        </w:rPr>
        <w:t>）</w:t>
      </w:r>
      <w:r>
        <w:rPr>
          <w:rFonts w:hint="eastAsia"/>
        </w:rPr>
        <w:t>，藉由相依樣本</w:t>
      </w:r>
      <w:r>
        <w:rPr>
          <w:rFonts w:hint="eastAsia"/>
        </w:rPr>
        <w:t>t</w:t>
      </w:r>
      <w:r>
        <w:rPr>
          <w:rFonts w:hint="eastAsia"/>
        </w:rPr>
        <w:t>檢定分析成員自我慈悲程度之改變，同時輔以團體結束後成員填寫之回饋表單，探究成員對於改變歷程之</w:t>
      </w:r>
      <w:r w:rsidR="00F44312">
        <w:rPr>
          <w:rFonts w:hint="eastAsia"/>
        </w:rPr>
        <w:t>主觀</w:t>
      </w:r>
      <w:r>
        <w:rPr>
          <w:rFonts w:hint="eastAsia"/>
        </w:rPr>
        <w:t>經驗。</w:t>
      </w:r>
    </w:p>
    <w:p w14:paraId="41277601" w14:textId="77777777" w:rsidR="00067E4E" w:rsidRDefault="00067E4E" w:rsidP="0044697F">
      <w:pPr>
        <w:spacing w:beforeLines="50" w:before="180" w:afterLines="50" w:after="180"/>
        <w:jc w:val="both"/>
      </w:pPr>
      <w:r>
        <w:rPr>
          <w:rFonts w:hint="eastAsia"/>
        </w:rPr>
        <w:t>參、研究發現</w:t>
      </w:r>
    </w:p>
    <w:p w14:paraId="329F0EC7" w14:textId="7971DDEB" w:rsidR="00067E4E" w:rsidRDefault="00067E4E" w:rsidP="004F510F">
      <w:pPr>
        <w:spacing w:beforeLines="50" w:before="180" w:afterLines="50" w:after="180" w:line="276" w:lineRule="auto"/>
        <w:ind w:firstLineChars="200" w:firstLine="480"/>
        <w:jc w:val="both"/>
      </w:pPr>
      <w:r>
        <w:rPr>
          <w:rFonts w:hint="eastAsia"/>
        </w:rPr>
        <w:t>成員參與本團體後，自我慈悲量表之總分呈現顯著之提升（</w:t>
      </w:r>
      <w:r w:rsidRPr="00DA7937">
        <w:rPr>
          <w:i/>
          <w:iCs/>
        </w:rPr>
        <w:t>p</w:t>
      </w:r>
      <w:r>
        <w:t xml:space="preserve"> &lt; .01</w:t>
      </w:r>
      <w:r>
        <w:rPr>
          <w:rFonts w:hint="eastAsia"/>
        </w:rPr>
        <w:t>），並在「自我關愛」（</w:t>
      </w:r>
      <w:r w:rsidRPr="00CE6D95">
        <w:t>self-kindness</w:t>
      </w:r>
      <w:r>
        <w:rPr>
          <w:rFonts w:hint="eastAsia"/>
        </w:rPr>
        <w:t>）、「正念覺察」（</w:t>
      </w:r>
      <w:r w:rsidRPr="00CE6D95">
        <w:t>mindfulness</w:t>
      </w:r>
      <w:r>
        <w:rPr>
          <w:rFonts w:hint="eastAsia"/>
        </w:rPr>
        <w:t>）、「普同人性」（</w:t>
      </w:r>
      <w:r w:rsidRPr="00CE6D95">
        <w:t>common humanity</w:t>
      </w:r>
      <w:r>
        <w:rPr>
          <w:rFonts w:hint="eastAsia"/>
        </w:rPr>
        <w:t>）三個自我慈悲的正向子向度上皆有顯著之提升。在自我慈悲的負向子向度方面，成員的「自我批判」（</w:t>
      </w:r>
      <w:r>
        <w:t>self-criticism</w:t>
      </w:r>
      <w:r>
        <w:rPr>
          <w:rFonts w:hint="eastAsia"/>
        </w:rPr>
        <w:t>）與「自我隔離」（</w:t>
      </w:r>
      <w:r>
        <w:t>isolation</w:t>
      </w:r>
      <w:r>
        <w:rPr>
          <w:rFonts w:hint="eastAsia"/>
        </w:rPr>
        <w:t>）皆有顯著之降低，僅「負面經驗過度認同」此向度未有顯著不同。</w:t>
      </w:r>
    </w:p>
    <w:p w14:paraId="1B06B0FA" w14:textId="29864464" w:rsidR="00067E4E" w:rsidRDefault="00067E4E" w:rsidP="004F510F">
      <w:pPr>
        <w:spacing w:beforeLines="50" w:before="180" w:afterLines="50" w:after="180" w:line="276" w:lineRule="auto"/>
        <w:ind w:firstLineChars="200" w:firstLine="480"/>
        <w:jc w:val="both"/>
      </w:pPr>
      <w:r>
        <w:rPr>
          <w:rFonts w:hint="eastAsia"/>
        </w:rPr>
        <w:t>從成員參與團體後的回饋來看，成員提到團體中的人際經驗對於自身的影響，</w:t>
      </w:r>
      <w:r>
        <w:rPr>
          <w:rFonts w:hint="eastAsia"/>
        </w:rPr>
        <w:lastRenderedPageBreak/>
        <w:t>包含更了解自己對於他人的影響、慢慢與人有連結，以及經驗到在團體中被接住的感受。成員也分別回饋本團體有助於其接觸情緒（正念覺察）、會想到其他人跟自己一樣（普同人性），也意識到要給予自己溫暖和學著接納不完美（自我關愛）。</w:t>
      </w:r>
    </w:p>
    <w:p w14:paraId="67D75A9B" w14:textId="77777777" w:rsidR="00067E4E" w:rsidRDefault="00067E4E" w:rsidP="0044697F">
      <w:pPr>
        <w:spacing w:beforeLines="50" w:before="180" w:afterLines="50" w:after="180"/>
        <w:jc w:val="both"/>
      </w:pPr>
      <w:r>
        <w:rPr>
          <w:rFonts w:hint="eastAsia"/>
        </w:rPr>
        <w:t>肆、結論</w:t>
      </w:r>
    </w:p>
    <w:p w14:paraId="0053D2F6" w14:textId="0B5886D8" w:rsidR="00067E4E" w:rsidRDefault="00067E4E" w:rsidP="004F510F">
      <w:pPr>
        <w:spacing w:beforeLines="50" w:before="180" w:afterLines="50" w:after="180" w:line="276" w:lineRule="auto"/>
        <w:ind w:firstLineChars="200" w:firstLine="480"/>
        <w:jc w:val="both"/>
      </w:pPr>
      <w:r>
        <w:rPr>
          <w:rFonts w:hint="eastAsia"/>
        </w:rPr>
        <w:t>本研究以人際、關係完形取向之團體設計，有效的藉由團體作為人際學習之合適場域，促進成員間矯正性關係經驗之發生，顯著的提升成員自我慈悲之程度。未來或可從此初探研究出發，進一步具體探究自我慈悲改變之機制與歷程。</w:t>
      </w:r>
    </w:p>
    <w:p w14:paraId="019A3C18" w14:textId="6A9803B4" w:rsidR="005C5877" w:rsidRPr="005C5877" w:rsidRDefault="005C5877" w:rsidP="005C5877">
      <w:pPr>
        <w:spacing w:beforeLines="50" w:before="180" w:afterLines="50" w:after="180" w:line="276" w:lineRule="auto"/>
        <w:jc w:val="both"/>
        <w:rPr>
          <w:rFonts w:hint="eastAsia"/>
        </w:rPr>
      </w:pPr>
      <w:r>
        <w:rPr>
          <w:rFonts w:hint="eastAsia"/>
        </w:rPr>
        <w:t>關鍵字：</w:t>
      </w:r>
      <w:r w:rsidR="00662C17">
        <w:rPr>
          <w:rFonts w:hint="eastAsia"/>
        </w:rPr>
        <w:t>諮商團體、</w:t>
      </w:r>
      <w:r w:rsidR="00004562">
        <w:rPr>
          <w:rFonts w:hint="eastAsia"/>
        </w:rPr>
        <w:t>關係取向、人際取向、自我慈悲、大學生</w:t>
      </w:r>
    </w:p>
    <w:sectPr w:rsidR="005C5877" w:rsidRPr="005C5877" w:rsidSect="00067E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D541" w14:textId="77777777" w:rsidR="004B5BEB" w:rsidRDefault="004B5BEB" w:rsidP="005C5877">
      <w:r>
        <w:separator/>
      </w:r>
    </w:p>
  </w:endnote>
  <w:endnote w:type="continuationSeparator" w:id="0">
    <w:p w14:paraId="62874DC4" w14:textId="77777777" w:rsidR="004B5BEB" w:rsidRDefault="004B5BEB" w:rsidP="005C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1425" w14:textId="77777777" w:rsidR="004B5BEB" w:rsidRDefault="004B5BEB" w:rsidP="005C5877">
      <w:r>
        <w:separator/>
      </w:r>
    </w:p>
  </w:footnote>
  <w:footnote w:type="continuationSeparator" w:id="0">
    <w:p w14:paraId="1C5076E4" w14:textId="77777777" w:rsidR="004B5BEB" w:rsidRDefault="004B5BEB" w:rsidP="005C5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67E4E"/>
    <w:rsid w:val="00004562"/>
    <w:rsid w:val="00067E4E"/>
    <w:rsid w:val="000D63CC"/>
    <w:rsid w:val="001D1708"/>
    <w:rsid w:val="00245BD3"/>
    <w:rsid w:val="003355BF"/>
    <w:rsid w:val="0044697F"/>
    <w:rsid w:val="004B5BEB"/>
    <w:rsid w:val="004C466A"/>
    <w:rsid w:val="004F510F"/>
    <w:rsid w:val="00517ED0"/>
    <w:rsid w:val="005A179F"/>
    <w:rsid w:val="005C5877"/>
    <w:rsid w:val="00630DE3"/>
    <w:rsid w:val="00662C17"/>
    <w:rsid w:val="0075471E"/>
    <w:rsid w:val="007A7340"/>
    <w:rsid w:val="007B1FA0"/>
    <w:rsid w:val="00820319"/>
    <w:rsid w:val="009355E8"/>
    <w:rsid w:val="009365C1"/>
    <w:rsid w:val="00A978D6"/>
    <w:rsid w:val="00BE20D5"/>
    <w:rsid w:val="00C112E1"/>
    <w:rsid w:val="00CC4AF9"/>
    <w:rsid w:val="00EB619D"/>
    <w:rsid w:val="00F443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51EA"/>
  <w15:chartTrackingRefBased/>
  <w15:docId w15:val="{157A63E8-3927-40EF-B3F5-82C0F889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E4E"/>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067E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67E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67E4E"/>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067E4E"/>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67E4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67E4E"/>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067E4E"/>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67E4E"/>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067E4E"/>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1">
    <w:name w:val="Grid Table 2"/>
    <w:basedOn w:val="a1"/>
    <w:uiPriority w:val="47"/>
    <w:rsid w:val="00245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0">
    <w:name w:val="標題 1 字元"/>
    <w:basedOn w:val="a0"/>
    <w:link w:val="1"/>
    <w:uiPriority w:val="9"/>
    <w:rsid w:val="00067E4E"/>
    <w:rPr>
      <w:rFonts w:asciiTheme="majorHAnsi" w:eastAsiaTheme="majorEastAsia" w:hAnsiTheme="majorHAnsi" w:cstheme="majorBidi"/>
      <w:color w:val="0F4761" w:themeColor="accent1" w:themeShade="BF"/>
      <w:sz w:val="48"/>
      <w:szCs w:val="48"/>
      <w14:ligatures w14:val="none"/>
    </w:rPr>
  </w:style>
  <w:style w:type="character" w:customStyle="1" w:styleId="20">
    <w:name w:val="標題 2 字元"/>
    <w:basedOn w:val="a0"/>
    <w:link w:val="2"/>
    <w:uiPriority w:val="9"/>
    <w:semiHidden/>
    <w:rsid w:val="00067E4E"/>
    <w:rPr>
      <w:rFonts w:asciiTheme="majorHAnsi" w:eastAsiaTheme="majorEastAsia" w:hAnsiTheme="majorHAnsi" w:cstheme="majorBidi"/>
      <w:color w:val="0F4761" w:themeColor="accent1" w:themeShade="BF"/>
      <w:sz w:val="40"/>
      <w:szCs w:val="40"/>
      <w14:ligatures w14:val="none"/>
    </w:rPr>
  </w:style>
  <w:style w:type="character" w:customStyle="1" w:styleId="30">
    <w:name w:val="標題 3 字元"/>
    <w:basedOn w:val="a0"/>
    <w:link w:val="3"/>
    <w:uiPriority w:val="9"/>
    <w:semiHidden/>
    <w:rsid w:val="00067E4E"/>
    <w:rPr>
      <w:rFonts w:eastAsiaTheme="majorEastAsia" w:cstheme="majorBidi"/>
      <w:color w:val="0F4761" w:themeColor="accent1" w:themeShade="BF"/>
      <w:sz w:val="32"/>
      <w:szCs w:val="32"/>
      <w14:ligatures w14:val="none"/>
    </w:rPr>
  </w:style>
  <w:style w:type="character" w:customStyle="1" w:styleId="40">
    <w:name w:val="標題 4 字元"/>
    <w:basedOn w:val="a0"/>
    <w:link w:val="4"/>
    <w:uiPriority w:val="9"/>
    <w:semiHidden/>
    <w:rsid w:val="00067E4E"/>
    <w:rPr>
      <w:rFonts w:eastAsiaTheme="majorEastAsia" w:cstheme="majorBidi"/>
      <w:color w:val="0F4761" w:themeColor="accent1" w:themeShade="BF"/>
      <w:sz w:val="28"/>
      <w:szCs w:val="28"/>
      <w14:ligatures w14:val="none"/>
    </w:rPr>
  </w:style>
  <w:style w:type="character" w:customStyle="1" w:styleId="50">
    <w:name w:val="標題 5 字元"/>
    <w:basedOn w:val="a0"/>
    <w:link w:val="5"/>
    <w:uiPriority w:val="9"/>
    <w:semiHidden/>
    <w:rsid w:val="00067E4E"/>
    <w:rPr>
      <w:rFonts w:eastAsiaTheme="majorEastAsia" w:cstheme="majorBidi"/>
      <w:color w:val="0F4761" w:themeColor="accent1" w:themeShade="BF"/>
      <w14:ligatures w14:val="none"/>
    </w:rPr>
  </w:style>
  <w:style w:type="character" w:customStyle="1" w:styleId="60">
    <w:name w:val="標題 6 字元"/>
    <w:basedOn w:val="a0"/>
    <w:link w:val="6"/>
    <w:uiPriority w:val="9"/>
    <w:semiHidden/>
    <w:rsid w:val="00067E4E"/>
    <w:rPr>
      <w:rFonts w:eastAsiaTheme="majorEastAsia" w:cstheme="majorBidi"/>
      <w:color w:val="595959" w:themeColor="text1" w:themeTint="A6"/>
      <w14:ligatures w14:val="none"/>
    </w:rPr>
  </w:style>
  <w:style w:type="character" w:customStyle="1" w:styleId="70">
    <w:name w:val="標題 7 字元"/>
    <w:basedOn w:val="a0"/>
    <w:link w:val="7"/>
    <w:uiPriority w:val="9"/>
    <w:semiHidden/>
    <w:rsid w:val="00067E4E"/>
    <w:rPr>
      <w:rFonts w:eastAsiaTheme="majorEastAsia" w:cstheme="majorBidi"/>
      <w:color w:val="595959" w:themeColor="text1" w:themeTint="A6"/>
      <w14:ligatures w14:val="none"/>
    </w:rPr>
  </w:style>
  <w:style w:type="character" w:customStyle="1" w:styleId="80">
    <w:name w:val="標題 8 字元"/>
    <w:basedOn w:val="a0"/>
    <w:link w:val="8"/>
    <w:uiPriority w:val="9"/>
    <w:semiHidden/>
    <w:rsid w:val="00067E4E"/>
    <w:rPr>
      <w:rFonts w:eastAsiaTheme="majorEastAsia" w:cstheme="majorBidi"/>
      <w:color w:val="272727" w:themeColor="text1" w:themeTint="D8"/>
      <w14:ligatures w14:val="none"/>
    </w:rPr>
  </w:style>
  <w:style w:type="character" w:customStyle="1" w:styleId="90">
    <w:name w:val="標題 9 字元"/>
    <w:basedOn w:val="a0"/>
    <w:link w:val="9"/>
    <w:uiPriority w:val="9"/>
    <w:semiHidden/>
    <w:rsid w:val="00067E4E"/>
    <w:rPr>
      <w:rFonts w:eastAsiaTheme="majorEastAsia" w:cstheme="majorBidi"/>
      <w:color w:val="272727" w:themeColor="text1" w:themeTint="D8"/>
      <w14:ligatures w14:val="none"/>
    </w:rPr>
  </w:style>
  <w:style w:type="paragraph" w:styleId="a3">
    <w:name w:val="Title"/>
    <w:basedOn w:val="a"/>
    <w:next w:val="a"/>
    <w:link w:val="a4"/>
    <w:uiPriority w:val="10"/>
    <w:qFormat/>
    <w:rsid w:val="00067E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67E4E"/>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67E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67E4E"/>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067E4E"/>
    <w:pPr>
      <w:spacing w:before="160" w:after="160"/>
      <w:jc w:val="center"/>
    </w:pPr>
    <w:rPr>
      <w:i/>
      <w:iCs/>
      <w:color w:val="404040" w:themeColor="text1" w:themeTint="BF"/>
    </w:rPr>
  </w:style>
  <w:style w:type="character" w:customStyle="1" w:styleId="a8">
    <w:name w:val="引文 字元"/>
    <w:basedOn w:val="a0"/>
    <w:link w:val="a7"/>
    <w:uiPriority w:val="29"/>
    <w:rsid w:val="00067E4E"/>
    <w:rPr>
      <w:rFonts w:ascii="Times New Roman" w:eastAsia="新細明體" w:hAnsi="Times New Roman" w:cs="Times New Roman"/>
      <w:i/>
      <w:iCs/>
      <w:color w:val="404040" w:themeColor="text1" w:themeTint="BF"/>
      <w14:ligatures w14:val="none"/>
    </w:rPr>
  </w:style>
  <w:style w:type="paragraph" w:styleId="a9">
    <w:name w:val="List Paragraph"/>
    <w:basedOn w:val="a"/>
    <w:uiPriority w:val="34"/>
    <w:qFormat/>
    <w:rsid w:val="00067E4E"/>
    <w:pPr>
      <w:ind w:left="720"/>
      <w:contextualSpacing/>
    </w:pPr>
  </w:style>
  <w:style w:type="character" w:styleId="aa">
    <w:name w:val="Intense Emphasis"/>
    <w:basedOn w:val="a0"/>
    <w:uiPriority w:val="21"/>
    <w:qFormat/>
    <w:rsid w:val="00067E4E"/>
    <w:rPr>
      <w:i/>
      <w:iCs/>
      <w:color w:val="0F4761" w:themeColor="accent1" w:themeShade="BF"/>
    </w:rPr>
  </w:style>
  <w:style w:type="paragraph" w:styleId="ab">
    <w:name w:val="Intense Quote"/>
    <w:basedOn w:val="a"/>
    <w:next w:val="a"/>
    <w:link w:val="ac"/>
    <w:uiPriority w:val="30"/>
    <w:qFormat/>
    <w:rsid w:val="00067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67E4E"/>
    <w:rPr>
      <w:rFonts w:ascii="Times New Roman" w:eastAsia="新細明體" w:hAnsi="Times New Roman" w:cs="Times New Roman"/>
      <w:i/>
      <w:iCs/>
      <w:color w:val="0F4761" w:themeColor="accent1" w:themeShade="BF"/>
      <w14:ligatures w14:val="none"/>
    </w:rPr>
  </w:style>
  <w:style w:type="character" w:styleId="ad">
    <w:name w:val="Intense Reference"/>
    <w:basedOn w:val="a0"/>
    <w:uiPriority w:val="32"/>
    <w:qFormat/>
    <w:rsid w:val="00067E4E"/>
    <w:rPr>
      <w:b/>
      <w:bCs/>
      <w:smallCaps/>
      <w:color w:val="0F4761" w:themeColor="accent1" w:themeShade="BF"/>
      <w:spacing w:val="5"/>
    </w:rPr>
  </w:style>
  <w:style w:type="paragraph" w:styleId="ae">
    <w:name w:val="header"/>
    <w:basedOn w:val="a"/>
    <w:link w:val="af"/>
    <w:uiPriority w:val="99"/>
    <w:unhideWhenUsed/>
    <w:rsid w:val="00067E4E"/>
    <w:pPr>
      <w:tabs>
        <w:tab w:val="center" w:pos="4153"/>
        <w:tab w:val="right" w:pos="8306"/>
      </w:tabs>
      <w:snapToGrid w:val="0"/>
    </w:pPr>
    <w:rPr>
      <w:sz w:val="20"/>
      <w:szCs w:val="20"/>
    </w:rPr>
  </w:style>
  <w:style w:type="character" w:customStyle="1" w:styleId="af">
    <w:name w:val="頁首 字元"/>
    <w:basedOn w:val="a0"/>
    <w:link w:val="ae"/>
    <w:uiPriority w:val="99"/>
    <w:rsid w:val="00067E4E"/>
    <w:rPr>
      <w:rFonts w:ascii="Times New Roman" w:eastAsia="新細明體" w:hAnsi="Times New Roman" w:cs="Times New Roman"/>
      <w:sz w:val="20"/>
      <w:szCs w:val="20"/>
      <w14:ligatures w14:val="none"/>
    </w:rPr>
  </w:style>
  <w:style w:type="paragraph" w:styleId="af0">
    <w:name w:val="footer"/>
    <w:basedOn w:val="a"/>
    <w:link w:val="af1"/>
    <w:uiPriority w:val="99"/>
    <w:unhideWhenUsed/>
    <w:rsid w:val="00067E4E"/>
    <w:pPr>
      <w:tabs>
        <w:tab w:val="center" w:pos="4153"/>
        <w:tab w:val="right" w:pos="8306"/>
      </w:tabs>
      <w:snapToGrid w:val="0"/>
    </w:pPr>
    <w:rPr>
      <w:sz w:val="20"/>
      <w:szCs w:val="20"/>
    </w:rPr>
  </w:style>
  <w:style w:type="character" w:customStyle="1" w:styleId="af1">
    <w:name w:val="頁尾 字元"/>
    <w:basedOn w:val="a0"/>
    <w:link w:val="af0"/>
    <w:uiPriority w:val="99"/>
    <w:rsid w:val="00067E4E"/>
    <w:rPr>
      <w:rFonts w:ascii="Times New Roman" w:eastAsia="新細明體" w:hAnsi="Times New Roman" w:cs="Times New Roman"/>
      <w:sz w:val="20"/>
      <w:szCs w:val="20"/>
      <w14:ligatures w14:val="none"/>
    </w:rPr>
  </w:style>
  <w:style w:type="paragraph" w:customStyle="1" w:styleId="EndNoteBibliographyTitle">
    <w:name w:val="EndNote Bibliography Title"/>
    <w:basedOn w:val="a"/>
    <w:link w:val="EndNoteBibliographyTitle0"/>
    <w:rsid w:val="00067E4E"/>
    <w:pPr>
      <w:jc w:val="center"/>
    </w:pPr>
    <w:rPr>
      <w:noProof/>
    </w:rPr>
  </w:style>
  <w:style w:type="character" w:customStyle="1" w:styleId="EndNoteBibliographyTitle0">
    <w:name w:val="EndNote Bibliography Title 字元"/>
    <w:basedOn w:val="a0"/>
    <w:link w:val="EndNoteBibliographyTitle"/>
    <w:rsid w:val="00067E4E"/>
    <w:rPr>
      <w:rFonts w:ascii="Times New Roman" w:eastAsia="新細明體" w:hAnsi="Times New Roman" w:cs="Times New Roman"/>
      <w:noProof/>
      <w14:ligatures w14:val="none"/>
    </w:rPr>
  </w:style>
  <w:style w:type="paragraph" w:customStyle="1" w:styleId="EndNoteBibliography">
    <w:name w:val="EndNote Bibliography"/>
    <w:basedOn w:val="a"/>
    <w:link w:val="EndNoteBibliography0"/>
    <w:rsid w:val="00067E4E"/>
    <w:rPr>
      <w:noProof/>
    </w:rPr>
  </w:style>
  <w:style w:type="character" w:customStyle="1" w:styleId="EndNoteBibliography0">
    <w:name w:val="EndNote Bibliography 字元"/>
    <w:basedOn w:val="a0"/>
    <w:link w:val="EndNoteBibliography"/>
    <w:rsid w:val="00067E4E"/>
    <w:rPr>
      <w:rFonts w:ascii="Times New Roman" w:eastAsia="新細明體" w:hAnsi="Times New Roman" w:cs="Times New Roman"/>
      <w:noProof/>
      <w14:ligatures w14:val="none"/>
    </w:rPr>
  </w:style>
  <w:style w:type="character" w:styleId="af2">
    <w:name w:val="Hyperlink"/>
    <w:basedOn w:val="a0"/>
    <w:uiPriority w:val="99"/>
    <w:unhideWhenUsed/>
    <w:rsid w:val="00067E4E"/>
    <w:rPr>
      <w:color w:val="467886" w:themeColor="hyperlink"/>
      <w:u w:val="single"/>
    </w:rPr>
  </w:style>
  <w:style w:type="character" w:styleId="af3">
    <w:name w:val="Unresolved Mention"/>
    <w:basedOn w:val="a0"/>
    <w:uiPriority w:val="99"/>
    <w:semiHidden/>
    <w:unhideWhenUsed/>
    <w:rsid w:val="0006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191</Words>
  <Characters>1094</Characters>
  <Application>Microsoft Office Word</Application>
  <DocSecurity>0</DocSecurity>
  <Lines>9</Lines>
  <Paragraphs>2</Paragraphs>
  <ScaleCrop>false</ScaleCrop>
  <Company>NTUT Computer And Network Center</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孝洋 管</dc:creator>
  <cp:keywords/>
  <dc:description/>
  <cp:lastModifiedBy>孝洋 管</cp:lastModifiedBy>
  <cp:revision>20</cp:revision>
  <dcterms:created xsi:type="dcterms:W3CDTF">2025-09-05T03:46:00Z</dcterms:created>
  <dcterms:modified xsi:type="dcterms:W3CDTF">2025-09-05T04:08:00Z</dcterms:modified>
</cp:coreProperties>
</file>